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26875" w14:textId="6CA9A944" w:rsidR="0072429A" w:rsidRPr="00DC229E" w:rsidRDefault="0072429A" w:rsidP="00374DED">
      <w:r w:rsidRPr="00DC229E">
        <w:rPr>
          <w:noProof/>
        </w:rPr>
        <mc:AlternateContent>
          <mc:Choice Requires="wps">
            <w:drawing>
              <wp:anchor distT="0" distB="0" distL="114300" distR="114300" simplePos="0" relativeHeight="251659264" behindDoc="1" locked="1" layoutInCell="0" allowOverlap="1" wp14:anchorId="695AEF78" wp14:editId="60A1CAE6">
                <wp:simplePos x="0" y="0"/>
                <wp:positionH relativeFrom="page">
                  <wp:posOffset>5577205</wp:posOffset>
                </wp:positionH>
                <wp:positionV relativeFrom="page">
                  <wp:posOffset>1922780</wp:posOffset>
                </wp:positionV>
                <wp:extent cx="1800225" cy="82296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B8410" w14:textId="19C8E7FD" w:rsidR="00042638" w:rsidRDefault="00042638" w:rsidP="0072429A">
                            <w:pPr>
                              <w:spacing w:line="280" w:lineRule="atLeast"/>
                              <w:rPr>
                                <w:sz w:val="23"/>
                              </w:rPr>
                            </w:pPr>
                            <w:r>
                              <w:rPr>
                                <w:sz w:val="23"/>
                              </w:rPr>
                              <w:t>Ichthus College Kampen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AEF78" id="_x0000_t202" coordsize="21600,21600" o:spt="202" path="m,l,21600r21600,l21600,xe">
                <v:stroke joinstyle="miter"/>
                <v:path gradientshapeok="t" o:connecttype="rect"/>
              </v:shapetype>
              <v:shape id="Text Box 2" o:spid="_x0000_s1026" type="#_x0000_t202" style="position:absolute;margin-left:439.15pt;margin-top:151.4pt;width:141.75pt;height:6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" o:allowincell="f" stroked="f">
                <v:textbox>
                  <w:txbxContent>
                    <w:p w14:paraId="04EB8410" w14:textId="19C8E7FD" w:rsidR="00042638" w:rsidRDefault="00042638" w:rsidP="0072429A">
                      <w:pPr>
                        <w:spacing w:line="280" w:lineRule="atLeast"/>
                        <w:rPr>
                          <w:sz w:val="23"/>
                        </w:rPr>
                      </w:pPr>
                      <w:r>
                        <w:rPr>
                          <w:sz w:val="23"/>
                        </w:rPr>
                        <w:t>Ichthus College Kampen</w:t>
                      </w:r>
                    </w:p>
                  </w:txbxContent>
                </v:textbox>
                <w10:wrap anchorx="page" anchory="page"/>
                <w10:anchorlock/>
              </v:shape>
            </w:pict>
          </mc:Fallback>
        </mc:AlternateContent>
      </w:r>
    </w:p>
    <w:p w14:paraId="548E3714" w14:textId="335E390C" w:rsidR="0072429A" w:rsidRPr="00DC229E" w:rsidRDefault="0072429A" w:rsidP="00374DED"/>
    <w:p w14:paraId="40BF52F5" w14:textId="06DE536E" w:rsidR="00DC229E" w:rsidRPr="00DC229E" w:rsidRDefault="00DC229E" w:rsidP="00374DED"/>
    <w:p w14:paraId="1A334EF2" w14:textId="3D68654B" w:rsidR="00DC229E" w:rsidRPr="00DC229E" w:rsidRDefault="00DC229E" w:rsidP="00374DED">
      <w:pPr>
        <w:rPr>
          <w:b/>
          <w:bCs/>
        </w:rPr>
      </w:pPr>
    </w:p>
    <w:p w14:paraId="6902BDBE" w14:textId="29361783" w:rsidR="00DC229E" w:rsidRPr="00DC229E" w:rsidRDefault="00DC229E" w:rsidP="00374DED">
      <w:pPr>
        <w:rPr>
          <w:b/>
          <w:bCs/>
        </w:rPr>
      </w:pPr>
    </w:p>
    <w:p w14:paraId="1B30CF3D" w14:textId="2636CCE7" w:rsidR="00DC229E" w:rsidRPr="00DE48EA" w:rsidRDefault="00DC229E" w:rsidP="00374DED">
      <w:pPr>
        <w:jc w:val="center"/>
        <w:rPr>
          <w:b/>
          <w:bCs/>
          <w:sz w:val="36"/>
          <w:szCs w:val="36"/>
        </w:rPr>
      </w:pPr>
      <w:r w:rsidRPr="00DE48EA">
        <w:rPr>
          <w:b/>
          <w:bCs/>
          <w:sz w:val="36"/>
          <w:szCs w:val="36"/>
        </w:rPr>
        <w:t>Leerlingenstatuut</w:t>
      </w:r>
    </w:p>
    <w:p w14:paraId="7931A99B" w14:textId="01448943" w:rsidR="00DC229E" w:rsidRPr="00DE48EA" w:rsidRDefault="00DC229E" w:rsidP="00374DED">
      <w:pPr>
        <w:jc w:val="center"/>
        <w:rPr>
          <w:b/>
          <w:bCs/>
          <w:sz w:val="36"/>
          <w:szCs w:val="36"/>
        </w:rPr>
      </w:pPr>
    </w:p>
    <w:p w14:paraId="3D527CD2" w14:textId="0D64C6E2" w:rsidR="00DC229E" w:rsidRPr="00DE48EA" w:rsidRDefault="00DC229E" w:rsidP="00374DED">
      <w:pPr>
        <w:jc w:val="center"/>
        <w:rPr>
          <w:b/>
          <w:bCs/>
          <w:sz w:val="36"/>
          <w:szCs w:val="36"/>
        </w:rPr>
      </w:pPr>
      <w:r w:rsidRPr="00DE48EA">
        <w:rPr>
          <w:b/>
          <w:bCs/>
          <w:sz w:val="36"/>
          <w:szCs w:val="36"/>
        </w:rPr>
        <w:t>Ichthus College Kampen</w:t>
      </w:r>
    </w:p>
    <w:p w14:paraId="052669BE" w14:textId="2DB34849" w:rsidR="00DC229E" w:rsidRPr="00DC229E" w:rsidRDefault="00DC229E" w:rsidP="00374DED">
      <w:pPr>
        <w:rPr>
          <w:b/>
          <w:bCs/>
        </w:rPr>
      </w:pPr>
    </w:p>
    <w:p w14:paraId="51E8DD14" w14:textId="6D7629D2" w:rsidR="00DC229E" w:rsidRPr="00DC229E" w:rsidRDefault="00DC229E" w:rsidP="00374DED">
      <w:pPr>
        <w:rPr>
          <w:b/>
          <w:bCs/>
        </w:rPr>
      </w:pPr>
    </w:p>
    <w:p w14:paraId="692F4A28" w14:textId="563CDDE3" w:rsidR="00DC229E" w:rsidRPr="00DC229E" w:rsidRDefault="00DC229E" w:rsidP="00374DED">
      <w:pPr>
        <w:rPr>
          <w:b/>
          <w:bCs/>
        </w:rPr>
      </w:pPr>
    </w:p>
    <w:p w14:paraId="781922E1" w14:textId="775C14A3" w:rsidR="00DC229E" w:rsidRPr="00DC229E" w:rsidRDefault="00DC229E" w:rsidP="00374DED">
      <w:pPr>
        <w:rPr>
          <w:b/>
          <w:bCs/>
        </w:rPr>
      </w:pPr>
    </w:p>
    <w:p w14:paraId="229097A5" w14:textId="2016541C" w:rsidR="00DC229E" w:rsidRPr="00DC229E" w:rsidRDefault="00DC229E" w:rsidP="00374DED">
      <w:pPr>
        <w:rPr>
          <w:b/>
          <w:bCs/>
        </w:rPr>
      </w:pPr>
    </w:p>
    <w:p w14:paraId="13A56E5F" w14:textId="4C87EED4" w:rsidR="00DC229E" w:rsidRPr="00DC229E" w:rsidRDefault="00DC229E" w:rsidP="00374DED"/>
    <w:p w14:paraId="15E21D53" w14:textId="1E8BB89E" w:rsidR="00DC229E" w:rsidRPr="00DC229E" w:rsidRDefault="00DC229E" w:rsidP="00374DED"/>
    <w:p w14:paraId="71365977" w14:textId="4D1322CA" w:rsidR="00DC229E" w:rsidRPr="00DC229E" w:rsidRDefault="00DC229E" w:rsidP="00374DED"/>
    <w:p w14:paraId="6FE58747" w14:textId="538399DD" w:rsidR="00DC229E" w:rsidRPr="00DC229E" w:rsidRDefault="00DC229E" w:rsidP="00374DED"/>
    <w:p w14:paraId="7AB2A2DA" w14:textId="321E70CB" w:rsidR="00DC229E" w:rsidRPr="00DC229E" w:rsidRDefault="00DC229E" w:rsidP="00374DED"/>
    <w:p w14:paraId="54D9EF4A" w14:textId="77777777" w:rsidR="00DC229E" w:rsidRPr="00DC229E" w:rsidRDefault="00DC229E" w:rsidP="00374DED"/>
    <w:p w14:paraId="6EE3EDA7" w14:textId="6B3BBD6B" w:rsidR="0072429A" w:rsidRDefault="0072429A" w:rsidP="00374DED"/>
    <w:p w14:paraId="6DDE9214" w14:textId="0E96EBCD" w:rsidR="00374DED" w:rsidRDefault="00374DED" w:rsidP="00374DED"/>
    <w:p w14:paraId="4EE0C58E" w14:textId="2007A743" w:rsidR="00374DED" w:rsidRDefault="00374DED" w:rsidP="00374DED"/>
    <w:p w14:paraId="60A8848A" w14:textId="3BF17BBF" w:rsidR="00374DED" w:rsidRDefault="00374DED" w:rsidP="00374DED"/>
    <w:p w14:paraId="3A253184" w14:textId="3FE97AB5" w:rsidR="00374DED" w:rsidRDefault="00374DED" w:rsidP="00374DED"/>
    <w:p w14:paraId="7B153EDA" w14:textId="79192DDF" w:rsidR="00374DED" w:rsidRDefault="00374DED" w:rsidP="00374DED"/>
    <w:p w14:paraId="5601CDCE" w14:textId="1E41332D" w:rsidR="00374DED" w:rsidRDefault="00374DED" w:rsidP="00374DED"/>
    <w:p w14:paraId="465508EF" w14:textId="47448C85" w:rsidR="00374DED" w:rsidRDefault="00374DED" w:rsidP="00374DED"/>
    <w:p w14:paraId="2BCFA009" w14:textId="573B4B51" w:rsidR="00374DED" w:rsidRDefault="00374DED" w:rsidP="00374DED"/>
    <w:p w14:paraId="18C5384C" w14:textId="610D753A" w:rsidR="00374DED" w:rsidRDefault="00374DED" w:rsidP="00374DED"/>
    <w:p w14:paraId="5C57260F" w14:textId="77777777" w:rsidR="00374DED" w:rsidRPr="00DC229E" w:rsidRDefault="00374DED" w:rsidP="00374DED"/>
    <w:p w14:paraId="72906B58" w14:textId="515D7D72" w:rsidR="00242DF2" w:rsidRDefault="00242DF2" w:rsidP="00374DED">
      <w:r>
        <w:t>Datum:</w:t>
      </w:r>
      <w:r>
        <w:tab/>
      </w:r>
      <w:r>
        <w:tab/>
      </w:r>
      <w:r w:rsidR="00BF7D1E">
        <w:t>maart</w:t>
      </w:r>
      <w:r w:rsidR="00CA2E21">
        <w:t xml:space="preserve"> 2021</w:t>
      </w:r>
    </w:p>
    <w:p w14:paraId="67E32C18" w14:textId="77777777" w:rsidR="00242DF2" w:rsidRDefault="00242DF2" w:rsidP="00374DED">
      <w:r>
        <w:t>Beheerder:</w:t>
      </w:r>
      <w:r>
        <w:tab/>
        <w:t>Eric van Amelsfort</w:t>
      </w:r>
    </w:p>
    <w:p w14:paraId="4B6E4474" w14:textId="5AB73801" w:rsidR="00242DF2" w:rsidRDefault="00242DF2" w:rsidP="00374DED">
      <w:r>
        <w:t xml:space="preserve">Betreft: </w:t>
      </w:r>
      <w:r>
        <w:tab/>
        <w:t>Leerlingenstatuut 202</w:t>
      </w:r>
      <w:r w:rsidR="00BF7D1E">
        <w:t>2</w:t>
      </w:r>
      <w:r>
        <w:t>-202</w:t>
      </w:r>
      <w:r w:rsidR="00BF7D1E">
        <w:t>4</w:t>
      </w:r>
    </w:p>
    <w:p w14:paraId="4F7EDC7D" w14:textId="0BF961F9" w:rsidR="00DE48EA" w:rsidRDefault="00242DF2" w:rsidP="00374DED">
      <w:r>
        <w:t>Vastgesteld:</w:t>
      </w:r>
      <w:r>
        <w:tab/>
      </w:r>
      <w:r w:rsidR="00D54B58">
        <w:t>april 2021</w:t>
      </w:r>
      <w:r w:rsidR="00DE48EA">
        <w:br w:type="page"/>
      </w:r>
    </w:p>
    <w:p w14:paraId="1F93C635" w14:textId="0AD39FDA" w:rsidR="00316996" w:rsidRDefault="00042638">
      <w:pPr>
        <w:pStyle w:val="Inhopg1"/>
        <w:rPr>
          <w:rFonts w:eastAsiaTheme="minorEastAsia"/>
          <w:b w:val="0"/>
          <w:bCs w:val="0"/>
          <w:lang w:eastAsia="nl-NL"/>
        </w:rPr>
      </w:pPr>
      <w:r>
        <w:rPr>
          <w:b w:val="0"/>
        </w:rPr>
        <w:lastRenderedPageBreak/>
        <w:fldChar w:fldCharType="begin"/>
      </w:r>
      <w:r>
        <w:rPr>
          <w:b w:val="0"/>
        </w:rPr>
        <w:instrText xml:space="preserve"> TOC \o "1-2" \h \z \u </w:instrText>
      </w:r>
      <w:r>
        <w:rPr>
          <w:b w:val="0"/>
        </w:rPr>
        <w:fldChar w:fldCharType="separate"/>
      </w:r>
      <w:hyperlink w:anchor="_Toc65587300" w:history="1">
        <w:r w:rsidR="00316996" w:rsidRPr="00E27A42">
          <w:rPr>
            <w:rStyle w:val="Hyperlink"/>
          </w:rPr>
          <w:t>1.</w:t>
        </w:r>
        <w:r w:rsidR="00316996">
          <w:rPr>
            <w:rFonts w:eastAsiaTheme="minorEastAsia"/>
            <w:b w:val="0"/>
            <w:bCs w:val="0"/>
            <w:lang w:eastAsia="nl-NL"/>
          </w:rPr>
          <w:tab/>
        </w:r>
        <w:r w:rsidR="00316996" w:rsidRPr="00E27A42">
          <w:rPr>
            <w:rStyle w:val="Hyperlink"/>
          </w:rPr>
          <w:t>Algemene bepalingen</w:t>
        </w:r>
        <w:r w:rsidR="00316996">
          <w:rPr>
            <w:webHidden/>
          </w:rPr>
          <w:tab/>
        </w:r>
        <w:r w:rsidR="00316996">
          <w:rPr>
            <w:webHidden/>
          </w:rPr>
          <w:fldChar w:fldCharType="begin"/>
        </w:r>
        <w:r w:rsidR="00316996">
          <w:rPr>
            <w:webHidden/>
          </w:rPr>
          <w:instrText xml:space="preserve"> PAGEREF _Toc65587300 \h </w:instrText>
        </w:r>
        <w:r w:rsidR="00316996">
          <w:rPr>
            <w:webHidden/>
          </w:rPr>
        </w:r>
        <w:r w:rsidR="00316996">
          <w:rPr>
            <w:webHidden/>
          </w:rPr>
          <w:fldChar w:fldCharType="separate"/>
        </w:r>
        <w:r w:rsidR="00316996">
          <w:rPr>
            <w:webHidden/>
          </w:rPr>
          <w:t>3</w:t>
        </w:r>
        <w:r w:rsidR="00316996">
          <w:rPr>
            <w:webHidden/>
          </w:rPr>
          <w:fldChar w:fldCharType="end"/>
        </w:r>
      </w:hyperlink>
    </w:p>
    <w:p w14:paraId="0327AED5" w14:textId="15E92C40" w:rsidR="00316996" w:rsidRDefault="00D54B58">
      <w:pPr>
        <w:pStyle w:val="Inhopg2"/>
        <w:tabs>
          <w:tab w:val="left" w:pos="880"/>
          <w:tab w:val="right" w:leader="dot" w:pos="8664"/>
        </w:tabs>
        <w:rPr>
          <w:rFonts w:eastAsiaTheme="minorEastAsia"/>
          <w:noProof/>
          <w:lang w:eastAsia="nl-NL"/>
        </w:rPr>
      </w:pPr>
      <w:hyperlink w:anchor="_Toc65587301" w:history="1">
        <w:r w:rsidR="00316996" w:rsidRPr="00E27A42">
          <w:rPr>
            <w:rStyle w:val="Hyperlink"/>
            <w:noProof/>
          </w:rPr>
          <w:t>1.1</w:t>
        </w:r>
        <w:r w:rsidR="00316996">
          <w:rPr>
            <w:rFonts w:eastAsiaTheme="minorEastAsia"/>
            <w:noProof/>
            <w:lang w:eastAsia="nl-NL"/>
          </w:rPr>
          <w:tab/>
        </w:r>
        <w:r w:rsidR="00316996" w:rsidRPr="00E27A42">
          <w:rPr>
            <w:rStyle w:val="Hyperlink"/>
            <w:noProof/>
          </w:rPr>
          <w:t>Artikel 1 : Wat is het leerlingenstatuut?</w:t>
        </w:r>
        <w:r w:rsidR="00316996">
          <w:rPr>
            <w:noProof/>
            <w:webHidden/>
          </w:rPr>
          <w:tab/>
        </w:r>
        <w:r w:rsidR="00316996">
          <w:rPr>
            <w:noProof/>
            <w:webHidden/>
          </w:rPr>
          <w:fldChar w:fldCharType="begin"/>
        </w:r>
        <w:r w:rsidR="00316996">
          <w:rPr>
            <w:noProof/>
            <w:webHidden/>
          </w:rPr>
          <w:instrText xml:space="preserve"> PAGEREF _Toc65587301 \h </w:instrText>
        </w:r>
        <w:r w:rsidR="00316996">
          <w:rPr>
            <w:noProof/>
            <w:webHidden/>
          </w:rPr>
        </w:r>
        <w:r w:rsidR="00316996">
          <w:rPr>
            <w:noProof/>
            <w:webHidden/>
          </w:rPr>
          <w:fldChar w:fldCharType="separate"/>
        </w:r>
        <w:r w:rsidR="00316996">
          <w:rPr>
            <w:noProof/>
            <w:webHidden/>
          </w:rPr>
          <w:t>3</w:t>
        </w:r>
        <w:r w:rsidR="00316996">
          <w:rPr>
            <w:noProof/>
            <w:webHidden/>
          </w:rPr>
          <w:fldChar w:fldCharType="end"/>
        </w:r>
      </w:hyperlink>
    </w:p>
    <w:p w14:paraId="246AD11C" w14:textId="074407FF" w:rsidR="00316996" w:rsidRDefault="00D54B58">
      <w:pPr>
        <w:pStyle w:val="Inhopg1"/>
        <w:rPr>
          <w:rFonts w:eastAsiaTheme="minorEastAsia"/>
          <w:b w:val="0"/>
          <w:bCs w:val="0"/>
          <w:lang w:eastAsia="nl-NL"/>
        </w:rPr>
      </w:pPr>
      <w:hyperlink w:anchor="_Toc65587302" w:history="1">
        <w:r w:rsidR="00316996" w:rsidRPr="00E27A42">
          <w:rPr>
            <w:rStyle w:val="Hyperlink"/>
          </w:rPr>
          <w:t>2.</w:t>
        </w:r>
        <w:r w:rsidR="00316996">
          <w:rPr>
            <w:rFonts w:eastAsiaTheme="minorEastAsia"/>
            <w:b w:val="0"/>
            <w:bCs w:val="0"/>
            <w:lang w:eastAsia="nl-NL"/>
          </w:rPr>
          <w:tab/>
        </w:r>
        <w:r w:rsidR="00316996" w:rsidRPr="00E27A42">
          <w:rPr>
            <w:rStyle w:val="Hyperlink"/>
          </w:rPr>
          <w:t>Grondrechten-en plichten</w:t>
        </w:r>
        <w:r w:rsidR="00316996">
          <w:rPr>
            <w:webHidden/>
          </w:rPr>
          <w:tab/>
        </w:r>
        <w:r w:rsidR="00316996">
          <w:rPr>
            <w:webHidden/>
          </w:rPr>
          <w:fldChar w:fldCharType="begin"/>
        </w:r>
        <w:r w:rsidR="00316996">
          <w:rPr>
            <w:webHidden/>
          </w:rPr>
          <w:instrText xml:space="preserve"> PAGEREF _Toc65587302 \h </w:instrText>
        </w:r>
        <w:r w:rsidR="00316996">
          <w:rPr>
            <w:webHidden/>
          </w:rPr>
        </w:r>
        <w:r w:rsidR="00316996">
          <w:rPr>
            <w:webHidden/>
          </w:rPr>
          <w:fldChar w:fldCharType="separate"/>
        </w:r>
        <w:r w:rsidR="00316996">
          <w:rPr>
            <w:webHidden/>
          </w:rPr>
          <w:t>3</w:t>
        </w:r>
        <w:r w:rsidR="00316996">
          <w:rPr>
            <w:webHidden/>
          </w:rPr>
          <w:fldChar w:fldCharType="end"/>
        </w:r>
      </w:hyperlink>
    </w:p>
    <w:p w14:paraId="30E4EDB3" w14:textId="4753F7BE" w:rsidR="00316996" w:rsidRDefault="00D54B58">
      <w:pPr>
        <w:pStyle w:val="Inhopg2"/>
        <w:tabs>
          <w:tab w:val="left" w:pos="880"/>
          <w:tab w:val="right" w:leader="dot" w:pos="8664"/>
        </w:tabs>
        <w:rPr>
          <w:rFonts w:eastAsiaTheme="minorEastAsia"/>
          <w:noProof/>
          <w:lang w:eastAsia="nl-NL"/>
        </w:rPr>
      </w:pPr>
      <w:hyperlink w:anchor="_Toc65587303" w:history="1">
        <w:r w:rsidR="00316996" w:rsidRPr="00E27A42">
          <w:rPr>
            <w:rStyle w:val="Hyperlink"/>
            <w:noProof/>
          </w:rPr>
          <w:t>2.1</w:t>
        </w:r>
        <w:r w:rsidR="00316996">
          <w:rPr>
            <w:rFonts w:eastAsiaTheme="minorEastAsia"/>
            <w:noProof/>
            <w:lang w:eastAsia="nl-NL"/>
          </w:rPr>
          <w:tab/>
        </w:r>
        <w:r w:rsidR="00316996" w:rsidRPr="00E27A42">
          <w:rPr>
            <w:rStyle w:val="Hyperlink"/>
            <w:noProof/>
          </w:rPr>
          <w:t>Artikel 2 : Leerlingvolgsysteem</w:t>
        </w:r>
        <w:r w:rsidR="00316996">
          <w:rPr>
            <w:noProof/>
            <w:webHidden/>
          </w:rPr>
          <w:tab/>
        </w:r>
        <w:r w:rsidR="00316996">
          <w:rPr>
            <w:noProof/>
            <w:webHidden/>
          </w:rPr>
          <w:fldChar w:fldCharType="begin"/>
        </w:r>
        <w:r w:rsidR="00316996">
          <w:rPr>
            <w:noProof/>
            <w:webHidden/>
          </w:rPr>
          <w:instrText xml:space="preserve"> PAGEREF _Toc65587303 \h </w:instrText>
        </w:r>
        <w:r w:rsidR="00316996">
          <w:rPr>
            <w:noProof/>
            <w:webHidden/>
          </w:rPr>
        </w:r>
        <w:r w:rsidR="00316996">
          <w:rPr>
            <w:noProof/>
            <w:webHidden/>
          </w:rPr>
          <w:fldChar w:fldCharType="separate"/>
        </w:r>
        <w:r w:rsidR="00316996">
          <w:rPr>
            <w:noProof/>
            <w:webHidden/>
          </w:rPr>
          <w:t>3</w:t>
        </w:r>
        <w:r w:rsidR="00316996">
          <w:rPr>
            <w:noProof/>
            <w:webHidden/>
          </w:rPr>
          <w:fldChar w:fldCharType="end"/>
        </w:r>
      </w:hyperlink>
    </w:p>
    <w:p w14:paraId="597FC44B" w14:textId="12A15E76" w:rsidR="00316996" w:rsidRDefault="00D54B58">
      <w:pPr>
        <w:pStyle w:val="Inhopg2"/>
        <w:tabs>
          <w:tab w:val="left" w:pos="880"/>
          <w:tab w:val="right" w:leader="dot" w:pos="8664"/>
        </w:tabs>
        <w:rPr>
          <w:rFonts w:eastAsiaTheme="minorEastAsia"/>
          <w:noProof/>
          <w:lang w:eastAsia="nl-NL"/>
        </w:rPr>
      </w:pPr>
      <w:hyperlink w:anchor="_Toc65587304" w:history="1">
        <w:r w:rsidR="00316996" w:rsidRPr="00E27A42">
          <w:rPr>
            <w:rStyle w:val="Hyperlink"/>
            <w:noProof/>
          </w:rPr>
          <w:t>2.2</w:t>
        </w:r>
        <w:r w:rsidR="00316996">
          <w:rPr>
            <w:rFonts w:eastAsiaTheme="minorEastAsia"/>
            <w:noProof/>
            <w:lang w:eastAsia="nl-NL"/>
          </w:rPr>
          <w:tab/>
        </w:r>
        <w:r w:rsidR="00316996" w:rsidRPr="00E27A42">
          <w:rPr>
            <w:rStyle w:val="Hyperlink"/>
            <w:noProof/>
          </w:rPr>
          <w:t>Artikel 3 : Vrijheid van meningsuiting</w:t>
        </w:r>
        <w:r w:rsidR="00316996">
          <w:rPr>
            <w:noProof/>
            <w:webHidden/>
          </w:rPr>
          <w:tab/>
        </w:r>
        <w:r w:rsidR="00316996">
          <w:rPr>
            <w:noProof/>
            <w:webHidden/>
          </w:rPr>
          <w:fldChar w:fldCharType="begin"/>
        </w:r>
        <w:r w:rsidR="00316996">
          <w:rPr>
            <w:noProof/>
            <w:webHidden/>
          </w:rPr>
          <w:instrText xml:space="preserve"> PAGEREF _Toc65587304 \h </w:instrText>
        </w:r>
        <w:r w:rsidR="00316996">
          <w:rPr>
            <w:noProof/>
            <w:webHidden/>
          </w:rPr>
        </w:r>
        <w:r w:rsidR="00316996">
          <w:rPr>
            <w:noProof/>
            <w:webHidden/>
          </w:rPr>
          <w:fldChar w:fldCharType="separate"/>
        </w:r>
        <w:r w:rsidR="00316996">
          <w:rPr>
            <w:noProof/>
            <w:webHidden/>
          </w:rPr>
          <w:t>4</w:t>
        </w:r>
        <w:r w:rsidR="00316996">
          <w:rPr>
            <w:noProof/>
            <w:webHidden/>
          </w:rPr>
          <w:fldChar w:fldCharType="end"/>
        </w:r>
      </w:hyperlink>
    </w:p>
    <w:p w14:paraId="159A4A0A" w14:textId="6031A963" w:rsidR="00316996" w:rsidRDefault="00D54B58">
      <w:pPr>
        <w:pStyle w:val="Inhopg2"/>
        <w:tabs>
          <w:tab w:val="left" w:pos="880"/>
          <w:tab w:val="right" w:leader="dot" w:pos="8664"/>
        </w:tabs>
        <w:rPr>
          <w:rFonts w:eastAsiaTheme="minorEastAsia"/>
          <w:noProof/>
          <w:lang w:eastAsia="nl-NL"/>
        </w:rPr>
      </w:pPr>
      <w:hyperlink w:anchor="_Toc65587305" w:history="1">
        <w:r w:rsidR="00316996" w:rsidRPr="00E27A42">
          <w:rPr>
            <w:rStyle w:val="Hyperlink"/>
            <w:noProof/>
          </w:rPr>
          <w:t>2.3</w:t>
        </w:r>
        <w:r w:rsidR="00316996">
          <w:rPr>
            <w:rFonts w:eastAsiaTheme="minorEastAsia"/>
            <w:noProof/>
            <w:lang w:eastAsia="nl-NL"/>
          </w:rPr>
          <w:tab/>
        </w:r>
        <w:r w:rsidR="00316996" w:rsidRPr="00E27A42">
          <w:rPr>
            <w:rStyle w:val="Hyperlink"/>
            <w:noProof/>
          </w:rPr>
          <w:t>Artikel 4 : Recht van bijeenkomsten</w:t>
        </w:r>
        <w:r w:rsidR="00316996">
          <w:rPr>
            <w:noProof/>
            <w:webHidden/>
          </w:rPr>
          <w:tab/>
        </w:r>
        <w:r w:rsidR="00316996">
          <w:rPr>
            <w:noProof/>
            <w:webHidden/>
          </w:rPr>
          <w:fldChar w:fldCharType="begin"/>
        </w:r>
        <w:r w:rsidR="00316996">
          <w:rPr>
            <w:noProof/>
            <w:webHidden/>
          </w:rPr>
          <w:instrText xml:space="preserve"> PAGEREF _Toc65587305 \h </w:instrText>
        </w:r>
        <w:r w:rsidR="00316996">
          <w:rPr>
            <w:noProof/>
            <w:webHidden/>
          </w:rPr>
        </w:r>
        <w:r w:rsidR="00316996">
          <w:rPr>
            <w:noProof/>
            <w:webHidden/>
          </w:rPr>
          <w:fldChar w:fldCharType="separate"/>
        </w:r>
        <w:r w:rsidR="00316996">
          <w:rPr>
            <w:noProof/>
            <w:webHidden/>
          </w:rPr>
          <w:t>4</w:t>
        </w:r>
        <w:r w:rsidR="00316996">
          <w:rPr>
            <w:noProof/>
            <w:webHidden/>
          </w:rPr>
          <w:fldChar w:fldCharType="end"/>
        </w:r>
      </w:hyperlink>
    </w:p>
    <w:p w14:paraId="5B171E79" w14:textId="19C635C1" w:rsidR="00316996" w:rsidRDefault="00D54B58">
      <w:pPr>
        <w:pStyle w:val="Inhopg2"/>
        <w:tabs>
          <w:tab w:val="left" w:pos="880"/>
          <w:tab w:val="right" w:leader="dot" w:pos="8664"/>
        </w:tabs>
        <w:rPr>
          <w:rFonts w:eastAsiaTheme="minorEastAsia"/>
          <w:noProof/>
          <w:lang w:eastAsia="nl-NL"/>
        </w:rPr>
      </w:pPr>
      <w:hyperlink w:anchor="_Toc65587306" w:history="1">
        <w:r w:rsidR="00316996" w:rsidRPr="00E27A42">
          <w:rPr>
            <w:rStyle w:val="Hyperlink"/>
            <w:noProof/>
          </w:rPr>
          <w:t>2.4</w:t>
        </w:r>
        <w:r w:rsidR="00316996">
          <w:rPr>
            <w:rFonts w:eastAsiaTheme="minorEastAsia"/>
            <w:noProof/>
            <w:lang w:eastAsia="nl-NL"/>
          </w:rPr>
          <w:tab/>
        </w:r>
        <w:r w:rsidR="00316996" w:rsidRPr="00E27A42">
          <w:rPr>
            <w:rStyle w:val="Hyperlink"/>
            <w:noProof/>
          </w:rPr>
          <w:t>Artikel 5: Vrijheid van uiterlijk</w:t>
        </w:r>
        <w:r w:rsidR="00316996">
          <w:rPr>
            <w:noProof/>
            <w:webHidden/>
          </w:rPr>
          <w:tab/>
        </w:r>
        <w:r w:rsidR="00316996">
          <w:rPr>
            <w:noProof/>
            <w:webHidden/>
          </w:rPr>
          <w:fldChar w:fldCharType="begin"/>
        </w:r>
        <w:r w:rsidR="00316996">
          <w:rPr>
            <w:noProof/>
            <w:webHidden/>
          </w:rPr>
          <w:instrText xml:space="preserve"> PAGEREF _Toc65587306 \h </w:instrText>
        </w:r>
        <w:r w:rsidR="00316996">
          <w:rPr>
            <w:noProof/>
            <w:webHidden/>
          </w:rPr>
        </w:r>
        <w:r w:rsidR="00316996">
          <w:rPr>
            <w:noProof/>
            <w:webHidden/>
          </w:rPr>
          <w:fldChar w:fldCharType="separate"/>
        </w:r>
        <w:r w:rsidR="00316996">
          <w:rPr>
            <w:noProof/>
            <w:webHidden/>
          </w:rPr>
          <w:t>4</w:t>
        </w:r>
        <w:r w:rsidR="00316996">
          <w:rPr>
            <w:noProof/>
            <w:webHidden/>
          </w:rPr>
          <w:fldChar w:fldCharType="end"/>
        </w:r>
      </w:hyperlink>
    </w:p>
    <w:p w14:paraId="20F8F4AE" w14:textId="208CBDB8" w:rsidR="00316996" w:rsidRDefault="00D54B58">
      <w:pPr>
        <w:pStyle w:val="Inhopg2"/>
        <w:tabs>
          <w:tab w:val="left" w:pos="880"/>
          <w:tab w:val="right" w:leader="dot" w:pos="8664"/>
        </w:tabs>
        <w:rPr>
          <w:rFonts w:eastAsiaTheme="minorEastAsia"/>
          <w:noProof/>
          <w:lang w:eastAsia="nl-NL"/>
        </w:rPr>
      </w:pPr>
      <w:hyperlink w:anchor="_Toc65587307" w:history="1">
        <w:r w:rsidR="00316996" w:rsidRPr="00E27A42">
          <w:rPr>
            <w:rStyle w:val="Hyperlink"/>
            <w:noProof/>
          </w:rPr>
          <w:t>2.5</w:t>
        </w:r>
        <w:r w:rsidR="00316996">
          <w:rPr>
            <w:rFonts w:eastAsiaTheme="minorEastAsia"/>
            <w:noProof/>
            <w:lang w:eastAsia="nl-NL"/>
          </w:rPr>
          <w:tab/>
        </w:r>
        <w:r w:rsidR="00316996" w:rsidRPr="00E27A42">
          <w:rPr>
            <w:rStyle w:val="Hyperlink"/>
            <w:noProof/>
          </w:rPr>
          <w:t>Artikel 6 : Recht op medezeggenschap</w:t>
        </w:r>
        <w:r w:rsidR="00316996">
          <w:rPr>
            <w:noProof/>
            <w:webHidden/>
          </w:rPr>
          <w:tab/>
        </w:r>
        <w:r w:rsidR="00316996">
          <w:rPr>
            <w:noProof/>
            <w:webHidden/>
          </w:rPr>
          <w:fldChar w:fldCharType="begin"/>
        </w:r>
        <w:r w:rsidR="00316996">
          <w:rPr>
            <w:noProof/>
            <w:webHidden/>
          </w:rPr>
          <w:instrText xml:space="preserve"> PAGEREF _Toc65587307 \h </w:instrText>
        </w:r>
        <w:r w:rsidR="00316996">
          <w:rPr>
            <w:noProof/>
            <w:webHidden/>
          </w:rPr>
        </w:r>
        <w:r w:rsidR="00316996">
          <w:rPr>
            <w:noProof/>
            <w:webHidden/>
          </w:rPr>
          <w:fldChar w:fldCharType="separate"/>
        </w:r>
        <w:r w:rsidR="00316996">
          <w:rPr>
            <w:noProof/>
            <w:webHidden/>
          </w:rPr>
          <w:t>5</w:t>
        </w:r>
        <w:r w:rsidR="00316996">
          <w:rPr>
            <w:noProof/>
            <w:webHidden/>
          </w:rPr>
          <w:fldChar w:fldCharType="end"/>
        </w:r>
      </w:hyperlink>
    </w:p>
    <w:p w14:paraId="09CF8032" w14:textId="2D5EF929" w:rsidR="00316996" w:rsidRDefault="00D54B58">
      <w:pPr>
        <w:pStyle w:val="Inhopg2"/>
        <w:tabs>
          <w:tab w:val="left" w:pos="880"/>
          <w:tab w:val="right" w:leader="dot" w:pos="8664"/>
        </w:tabs>
        <w:rPr>
          <w:rFonts w:eastAsiaTheme="minorEastAsia"/>
          <w:noProof/>
          <w:lang w:eastAsia="nl-NL"/>
        </w:rPr>
      </w:pPr>
      <w:hyperlink w:anchor="_Toc65587308" w:history="1">
        <w:r w:rsidR="00316996" w:rsidRPr="00E27A42">
          <w:rPr>
            <w:rStyle w:val="Hyperlink"/>
            <w:noProof/>
          </w:rPr>
          <w:t>2.6</w:t>
        </w:r>
        <w:r w:rsidR="00316996">
          <w:rPr>
            <w:rFonts w:eastAsiaTheme="minorEastAsia"/>
            <w:noProof/>
            <w:lang w:eastAsia="nl-NL"/>
          </w:rPr>
          <w:tab/>
        </w:r>
        <w:r w:rsidR="00316996" w:rsidRPr="00E27A42">
          <w:rPr>
            <w:rStyle w:val="Hyperlink"/>
            <w:noProof/>
          </w:rPr>
          <w:t>Artikel 7 : Recht op behoorlijk onderwijs</w:t>
        </w:r>
        <w:r w:rsidR="00316996">
          <w:rPr>
            <w:noProof/>
            <w:webHidden/>
          </w:rPr>
          <w:tab/>
        </w:r>
        <w:r w:rsidR="00316996">
          <w:rPr>
            <w:noProof/>
            <w:webHidden/>
          </w:rPr>
          <w:fldChar w:fldCharType="begin"/>
        </w:r>
        <w:r w:rsidR="00316996">
          <w:rPr>
            <w:noProof/>
            <w:webHidden/>
          </w:rPr>
          <w:instrText xml:space="preserve"> PAGEREF _Toc65587308 \h </w:instrText>
        </w:r>
        <w:r w:rsidR="00316996">
          <w:rPr>
            <w:noProof/>
            <w:webHidden/>
          </w:rPr>
        </w:r>
        <w:r w:rsidR="00316996">
          <w:rPr>
            <w:noProof/>
            <w:webHidden/>
          </w:rPr>
          <w:fldChar w:fldCharType="separate"/>
        </w:r>
        <w:r w:rsidR="00316996">
          <w:rPr>
            <w:noProof/>
            <w:webHidden/>
          </w:rPr>
          <w:t>5</w:t>
        </w:r>
        <w:r w:rsidR="00316996">
          <w:rPr>
            <w:noProof/>
            <w:webHidden/>
          </w:rPr>
          <w:fldChar w:fldCharType="end"/>
        </w:r>
      </w:hyperlink>
    </w:p>
    <w:p w14:paraId="7875AE7D" w14:textId="404EE953" w:rsidR="00316996" w:rsidRDefault="00D54B58">
      <w:pPr>
        <w:pStyle w:val="Inhopg2"/>
        <w:tabs>
          <w:tab w:val="left" w:pos="880"/>
          <w:tab w:val="right" w:leader="dot" w:pos="8664"/>
        </w:tabs>
        <w:rPr>
          <w:rFonts w:eastAsiaTheme="minorEastAsia"/>
          <w:noProof/>
          <w:lang w:eastAsia="nl-NL"/>
        </w:rPr>
      </w:pPr>
      <w:hyperlink w:anchor="_Toc65587309" w:history="1">
        <w:r w:rsidR="00316996" w:rsidRPr="00E27A42">
          <w:rPr>
            <w:rStyle w:val="Hyperlink"/>
            <w:noProof/>
          </w:rPr>
          <w:t>2.7</w:t>
        </w:r>
        <w:r w:rsidR="00316996">
          <w:rPr>
            <w:rFonts w:eastAsiaTheme="minorEastAsia"/>
            <w:noProof/>
            <w:lang w:eastAsia="nl-NL"/>
          </w:rPr>
          <w:tab/>
        </w:r>
        <w:r w:rsidR="00316996" w:rsidRPr="00E27A42">
          <w:rPr>
            <w:rStyle w:val="Hyperlink"/>
            <w:noProof/>
          </w:rPr>
          <w:t>Artikel 8 : Plicht tot het volgen van onderwijs</w:t>
        </w:r>
        <w:r w:rsidR="00316996">
          <w:rPr>
            <w:noProof/>
            <w:webHidden/>
          </w:rPr>
          <w:tab/>
        </w:r>
        <w:r w:rsidR="00316996">
          <w:rPr>
            <w:noProof/>
            <w:webHidden/>
          </w:rPr>
          <w:fldChar w:fldCharType="begin"/>
        </w:r>
        <w:r w:rsidR="00316996">
          <w:rPr>
            <w:noProof/>
            <w:webHidden/>
          </w:rPr>
          <w:instrText xml:space="preserve"> PAGEREF _Toc65587309 \h </w:instrText>
        </w:r>
        <w:r w:rsidR="00316996">
          <w:rPr>
            <w:noProof/>
            <w:webHidden/>
          </w:rPr>
        </w:r>
        <w:r w:rsidR="00316996">
          <w:rPr>
            <w:noProof/>
            <w:webHidden/>
          </w:rPr>
          <w:fldChar w:fldCharType="separate"/>
        </w:r>
        <w:r w:rsidR="00316996">
          <w:rPr>
            <w:noProof/>
            <w:webHidden/>
          </w:rPr>
          <w:t>5</w:t>
        </w:r>
        <w:r w:rsidR="00316996">
          <w:rPr>
            <w:noProof/>
            <w:webHidden/>
          </w:rPr>
          <w:fldChar w:fldCharType="end"/>
        </w:r>
      </w:hyperlink>
    </w:p>
    <w:p w14:paraId="55B3F7AE" w14:textId="42565F09" w:rsidR="00316996" w:rsidRDefault="00D54B58">
      <w:pPr>
        <w:pStyle w:val="Inhopg1"/>
        <w:rPr>
          <w:rFonts w:eastAsiaTheme="minorEastAsia"/>
          <w:b w:val="0"/>
          <w:bCs w:val="0"/>
          <w:lang w:eastAsia="nl-NL"/>
        </w:rPr>
      </w:pPr>
      <w:hyperlink w:anchor="_Toc65587310" w:history="1">
        <w:r w:rsidR="00316996" w:rsidRPr="00E27A42">
          <w:rPr>
            <w:rStyle w:val="Hyperlink"/>
          </w:rPr>
          <w:t>3.</w:t>
        </w:r>
        <w:r w:rsidR="00316996">
          <w:rPr>
            <w:rFonts w:eastAsiaTheme="minorEastAsia"/>
            <w:b w:val="0"/>
            <w:bCs w:val="0"/>
            <w:lang w:eastAsia="nl-NL"/>
          </w:rPr>
          <w:tab/>
        </w:r>
        <w:r w:rsidR="00316996" w:rsidRPr="00E27A42">
          <w:rPr>
            <w:rStyle w:val="Hyperlink"/>
          </w:rPr>
          <w:t>Het onderwijs</w:t>
        </w:r>
        <w:r w:rsidR="00316996">
          <w:rPr>
            <w:webHidden/>
          </w:rPr>
          <w:tab/>
        </w:r>
        <w:r w:rsidR="00316996">
          <w:rPr>
            <w:webHidden/>
          </w:rPr>
          <w:fldChar w:fldCharType="begin"/>
        </w:r>
        <w:r w:rsidR="00316996">
          <w:rPr>
            <w:webHidden/>
          </w:rPr>
          <w:instrText xml:space="preserve"> PAGEREF _Toc65587310 \h </w:instrText>
        </w:r>
        <w:r w:rsidR="00316996">
          <w:rPr>
            <w:webHidden/>
          </w:rPr>
        </w:r>
        <w:r w:rsidR="00316996">
          <w:rPr>
            <w:webHidden/>
          </w:rPr>
          <w:fldChar w:fldCharType="separate"/>
        </w:r>
        <w:r w:rsidR="00316996">
          <w:rPr>
            <w:webHidden/>
          </w:rPr>
          <w:t>6</w:t>
        </w:r>
        <w:r w:rsidR="00316996">
          <w:rPr>
            <w:webHidden/>
          </w:rPr>
          <w:fldChar w:fldCharType="end"/>
        </w:r>
      </w:hyperlink>
    </w:p>
    <w:p w14:paraId="7431BB3B" w14:textId="520613AD" w:rsidR="00316996" w:rsidRDefault="00D54B58">
      <w:pPr>
        <w:pStyle w:val="Inhopg2"/>
        <w:tabs>
          <w:tab w:val="left" w:pos="880"/>
          <w:tab w:val="right" w:leader="dot" w:pos="8664"/>
        </w:tabs>
        <w:rPr>
          <w:rFonts w:eastAsiaTheme="minorEastAsia"/>
          <w:noProof/>
          <w:lang w:eastAsia="nl-NL"/>
        </w:rPr>
      </w:pPr>
      <w:hyperlink w:anchor="_Toc65587311" w:history="1">
        <w:r w:rsidR="00316996" w:rsidRPr="00E27A42">
          <w:rPr>
            <w:rStyle w:val="Hyperlink"/>
            <w:noProof/>
          </w:rPr>
          <w:t>3.1</w:t>
        </w:r>
        <w:r w:rsidR="00316996">
          <w:rPr>
            <w:rFonts w:eastAsiaTheme="minorEastAsia"/>
            <w:noProof/>
            <w:lang w:eastAsia="nl-NL"/>
          </w:rPr>
          <w:tab/>
        </w:r>
        <w:r w:rsidR="00316996" w:rsidRPr="00E27A42">
          <w:rPr>
            <w:rStyle w:val="Hyperlink"/>
            <w:noProof/>
          </w:rPr>
          <w:t>Artikel 9 : De overgangsnormen</w:t>
        </w:r>
        <w:r w:rsidR="00316996">
          <w:rPr>
            <w:noProof/>
            <w:webHidden/>
          </w:rPr>
          <w:tab/>
        </w:r>
        <w:r w:rsidR="00316996">
          <w:rPr>
            <w:noProof/>
            <w:webHidden/>
          </w:rPr>
          <w:fldChar w:fldCharType="begin"/>
        </w:r>
        <w:r w:rsidR="00316996">
          <w:rPr>
            <w:noProof/>
            <w:webHidden/>
          </w:rPr>
          <w:instrText xml:space="preserve"> PAGEREF _Toc65587311 \h </w:instrText>
        </w:r>
        <w:r w:rsidR="00316996">
          <w:rPr>
            <w:noProof/>
            <w:webHidden/>
          </w:rPr>
        </w:r>
        <w:r w:rsidR="00316996">
          <w:rPr>
            <w:noProof/>
            <w:webHidden/>
          </w:rPr>
          <w:fldChar w:fldCharType="separate"/>
        </w:r>
        <w:r w:rsidR="00316996">
          <w:rPr>
            <w:noProof/>
            <w:webHidden/>
          </w:rPr>
          <w:t>6</w:t>
        </w:r>
        <w:r w:rsidR="00316996">
          <w:rPr>
            <w:noProof/>
            <w:webHidden/>
          </w:rPr>
          <w:fldChar w:fldCharType="end"/>
        </w:r>
      </w:hyperlink>
    </w:p>
    <w:p w14:paraId="32E8AB4A" w14:textId="75A5CFB5" w:rsidR="00316996" w:rsidRDefault="00D54B58">
      <w:pPr>
        <w:pStyle w:val="Inhopg2"/>
        <w:tabs>
          <w:tab w:val="left" w:pos="880"/>
          <w:tab w:val="right" w:leader="dot" w:pos="8664"/>
        </w:tabs>
        <w:rPr>
          <w:rFonts w:eastAsiaTheme="minorEastAsia"/>
          <w:noProof/>
          <w:lang w:eastAsia="nl-NL"/>
        </w:rPr>
      </w:pPr>
      <w:hyperlink w:anchor="_Toc65587312" w:history="1">
        <w:r w:rsidR="00316996" w:rsidRPr="00E27A42">
          <w:rPr>
            <w:rStyle w:val="Hyperlink"/>
            <w:noProof/>
          </w:rPr>
          <w:t>3.2</w:t>
        </w:r>
        <w:r w:rsidR="00316996">
          <w:rPr>
            <w:rFonts w:eastAsiaTheme="minorEastAsia"/>
            <w:noProof/>
            <w:lang w:eastAsia="nl-NL"/>
          </w:rPr>
          <w:tab/>
        </w:r>
        <w:r w:rsidR="00316996" w:rsidRPr="00E27A42">
          <w:rPr>
            <w:rStyle w:val="Hyperlink"/>
            <w:noProof/>
          </w:rPr>
          <w:t>Artikel 10 : Huiswerk</w:t>
        </w:r>
        <w:r w:rsidR="00316996">
          <w:rPr>
            <w:noProof/>
            <w:webHidden/>
          </w:rPr>
          <w:tab/>
        </w:r>
        <w:r w:rsidR="00316996">
          <w:rPr>
            <w:noProof/>
            <w:webHidden/>
          </w:rPr>
          <w:fldChar w:fldCharType="begin"/>
        </w:r>
        <w:r w:rsidR="00316996">
          <w:rPr>
            <w:noProof/>
            <w:webHidden/>
          </w:rPr>
          <w:instrText xml:space="preserve"> PAGEREF _Toc65587312 \h </w:instrText>
        </w:r>
        <w:r w:rsidR="00316996">
          <w:rPr>
            <w:noProof/>
            <w:webHidden/>
          </w:rPr>
        </w:r>
        <w:r w:rsidR="00316996">
          <w:rPr>
            <w:noProof/>
            <w:webHidden/>
          </w:rPr>
          <w:fldChar w:fldCharType="separate"/>
        </w:r>
        <w:r w:rsidR="00316996">
          <w:rPr>
            <w:noProof/>
            <w:webHidden/>
          </w:rPr>
          <w:t>6</w:t>
        </w:r>
        <w:r w:rsidR="00316996">
          <w:rPr>
            <w:noProof/>
            <w:webHidden/>
          </w:rPr>
          <w:fldChar w:fldCharType="end"/>
        </w:r>
      </w:hyperlink>
    </w:p>
    <w:p w14:paraId="22FFFC3E" w14:textId="5098C241" w:rsidR="00316996" w:rsidRDefault="00D54B58">
      <w:pPr>
        <w:pStyle w:val="Inhopg2"/>
        <w:tabs>
          <w:tab w:val="left" w:pos="880"/>
          <w:tab w:val="right" w:leader="dot" w:pos="8664"/>
        </w:tabs>
        <w:rPr>
          <w:rFonts w:eastAsiaTheme="minorEastAsia"/>
          <w:noProof/>
          <w:lang w:eastAsia="nl-NL"/>
        </w:rPr>
      </w:pPr>
      <w:hyperlink w:anchor="_Toc65587313" w:history="1">
        <w:r w:rsidR="00316996" w:rsidRPr="00E27A42">
          <w:rPr>
            <w:rStyle w:val="Hyperlink"/>
            <w:noProof/>
          </w:rPr>
          <w:t>3.3</w:t>
        </w:r>
        <w:r w:rsidR="00316996">
          <w:rPr>
            <w:rFonts w:eastAsiaTheme="minorEastAsia"/>
            <w:noProof/>
            <w:lang w:eastAsia="nl-NL"/>
          </w:rPr>
          <w:tab/>
        </w:r>
        <w:r w:rsidR="00316996" w:rsidRPr="00E27A42">
          <w:rPr>
            <w:rStyle w:val="Hyperlink"/>
            <w:noProof/>
          </w:rPr>
          <w:t>Artikel 11 : Toetsing</w:t>
        </w:r>
        <w:r w:rsidR="00316996">
          <w:rPr>
            <w:noProof/>
            <w:webHidden/>
          </w:rPr>
          <w:tab/>
        </w:r>
        <w:r w:rsidR="00316996">
          <w:rPr>
            <w:noProof/>
            <w:webHidden/>
          </w:rPr>
          <w:fldChar w:fldCharType="begin"/>
        </w:r>
        <w:r w:rsidR="00316996">
          <w:rPr>
            <w:noProof/>
            <w:webHidden/>
          </w:rPr>
          <w:instrText xml:space="preserve"> PAGEREF _Toc65587313 \h </w:instrText>
        </w:r>
        <w:r w:rsidR="00316996">
          <w:rPr>
            <w:noProof/>
            <w:webHidden/>
          </w:rPr>
        </w:r>
        <w:r w:rsidR="00316996">
          <w:rPr>
            <w:noProof/>
            <w:webHidden/>
          </w:rPr>
          <w:fldChar w:fldCharType="separate"/>
        </w:r>
        <w:r w:rsidR="00316996">
          <w:rPr>
            <w:noProof/>
            <w:webHidden/>
          </w:rPr>
          <w:t>6</w:t>
        </w:r>
        <w:r w:rsidR="00316996">
          <w:rPr>
            <w:noProof/>
            <w:webHidden/>
          </w:rPr>
          <w:fldChar w:fldCharType="end"/>
        </w:r>
      </w:hyperlink>
    </w:p>
    <w:p w14:paraId="517C9F81" w14:textId="3C53EE5D" w:rsidR="00316996" w:rsidRDefault="00D54B58">
      <w:pPr>
        <w:pStyle w:val="Inhopg2"/>
        <w:tabs>
          <w:tab w:val="left" w:pos="880"/>
          <w:tab w:val="right" w:leader="dot" w:pos="8664"/>
        </w:tabs>
        <w:rPr>
          <w:rFonts w:eastAsiaTheme="minorEastAsia"/>
          <w:noProof/>
          <w:lang w:eastAsia="nl-NL"/>
        </w:rPr>
      </w:pPr>
      <w:hyperlink w:anchor="_Toc65587314" w:history="1">
        <w:r w:rsidR="00316996" w:rsidRPr="00E27A42">
          <w:rPr>
            <w:rStyle w:val="Hyperlink"/>
            <w:noProof/>
          </w:rPr>
          <w:t>3.4</w:t>
        </w:r>
        <w:r w:rsidR="00316996">
          <w:rPr>
            <w:rFonts w:eastAsiaTheme="minorEastAsia"/>
            <w:noProof/>
            <w:lang w:eastAsia="nl-NL"/>
          </w:rPr>
          <w:tab/>
        </w:r>
        <w:r w:rsidR="00316996" w:rsidRPr="00E27A42">
          <w:rPr>
            <w:rStyle w:val="Hyperlink"/>
            <w:noProof/>
          </w:rPr>
          <w:t>Artikel 12 : Rapporten</w:t>
        </w:r>
        <w:r w:rsidR="00316996">
          <w:rPr>
            <w:noProof/>
            <w:webHidden/>
          </w:rPr>
          <w:tab/>
        </w:r>
        <w:r w:rsidR="00316996">
          <w:rPr>
            <w:noProof/>
            <w:webHidden/>
          </w:rPr>
          <w:fldChar w:fldCharType="begin"/>
        </w:r>
        <w:r w:rsidR="00316996">
          <w:rPr>
            <w:noProof/>
            <w:webHidden/>
          </w:rPr>
          <w:instrText xml:space="preserve"> PAGEREF _Toc65587314 \h </w:instrText>
        </w:r>
        <w:r w:rsidR="00316996">
          <w:rPr>
            <w:noProof/>
            <w:webHidden/>
          </w:rPr>
        </w:r>
        <w:r w:rsidR="00316996">
          <w:rPr>
            <w:noProof/>
            <w:webHidden/>
          </w:rPr>
          <w:fldChar w:fldCharType="separate"/>
        </w:r>
        <w:r w:rsidR="00316996">
          <w:rPr>
            <w:noProof/>
            <w:webHidden/>
          </w:rPr>
          <w:t>7</w:t>
        </w:r>
        <w:r w:rsidR="00316996">
          <w:rPr>
            <w:noProof/>
            <w:webHidden/>
          </w:rPr>
          <w:fldChar w:fldCharType="end"/>
        </w:r>
      </w:hyperlink>
    </w:p>
    <w:p w14:paraId="34FFEE8E" w14:textId="29FF29E2" w:rsidR="00316996" w:rsidRDefault="00D54B58">
      <w:pPr>
        <w:pStyle w:val="Inhopg2"/>
        <w:tabs>
          <w:tab w:val="left" w:pos="880"/>
          <w:tab w:val="right" w:leader="dot" w:pos="8664"/>
        </w:tabs>
        <w:rPr>
          <w:rFonts w:eastAsiaTheme="minorEastAsia"/>
          <w:noProof/>
          <w:lang w:eastAsia="nl-NL"/>
        </w:rPr>
      </w:pPr>
      <w:hyperlink w:anchor="_Toc65587315" w:history="1">
        <w:r w:rsidR="00316996" w:rsidRPr="00E27A42">
          <w:rPr>
            <w:rStyle w:val="Hyperlink"/>
            <w:noProof/>
          </w:rPr>
          <w:t>3.5</w:t>
        </w:r>
        <w:r w:rsidR="00316996">
          <w:rPr>
            <w:rFonts w:eastAsiaTheme="minorEastAsia"/>
            <w:noProof/>
            <w:lang w:eastAsia="nl-NL"/>
          </w:rPr>
          <w:tab/>
        </w:r>
        <w:r w:rsidR="00316996" w:rsidRPr="00E27A42">
          <w:rPr>
            <w:rStyle w:val="Hyperlink"/>
            <w:noProof/>
          </w:rPr>
          <w:t>Artikel 13 : Schoolexamen</w:t>
        </w:r>
        <w:r w:rsidR="00316996">
          <w:rPr>
            <w:noProof/>
            <w:webHidden/>
          </w:rPr>
          <w:tab/>
        </w:r>
        <w:r w:rsidR="00316996">
          <w:rPr>
            <w:noProof/>
            <w:webHidden/>
          </w:rPr>
          <w:fldChar w:fldCharType="begin"/>
        </w:r>
        <w:r w:rsidR="00316996">
          <w:rPr>
            <w:noProof/>
            <w:webHidden/>
          </w:rPr>
          <w:instrText xml:space="preserve"> PAGEREF _Toc65587315 \h </w:instrText>
        </w:r>
        <w:r w:rsidR="00316996">
          <w:rPr>
            <w:noProof/>
            <w:webHidden/>
          </w:rPr>
        </w:r>
        <w:r w:rsidR="00316996">
          <w:rPr>
            <w:noProof/>
            <w:webHidden/>
          </w:rPr>
          <w:fldChar w:fldCharType="separate"/>
        </w:r>
        <w:r w:rsidR="00316996">
          <w:rPr>
            <w:noProof/>
            <w:webHidden/>
          </w:rPr>
          <w:t>7</w:t>
        </w:r>
        <w:r w:rsidR="00316996">
          <w:rPr>
            <w:noProof/>
            <w:webHidden/>
          </w:rPr>
          <w:fldChar w:fldCharType="end"/>
        </w:r>
      </w:hyperlink>
    </w:p>
    <w:p w14:paraId="596F9D7E" w14:textId="41383008" w:rsidR="00316996" w:rsidRDefault="00D54B58">
      <w:pPr>
        <w:pStyle w:val="Inhopg1"/>
        <w:rPr>
          <w:rFonts w:eastAsiaTheme="minorEastAsia"/>
          <w:b w:val="0"/>
          <w:bCs w:val="0"/>
          <w:lang w:eastAsia="nl-NL"/>
        </w:rPr>
      </w:pPr>
      <w:hyperlink w:anchor="_Toc65587316" w:history="1">
        <w:r w:rsidR="00316996" w:rsidRPr="00E27A42">
          <w:rPr>
            <w:rStyle w:val="Hyperlink"/>
          </w:rPr>
          <w:t>4.</w:t>
        </w:r>
        <w:r w:rsidR="00316996">
          <w:rPr>
            <w:rFonts w:eastAsiaTheme="minorEastAsia"/>
            <w:b w:val="0"/>
            <w:bCs w:val="0"/>
            <w:lang w:eastAsia="nl-NL"/>
          </w:rPr>
          <w:tab/>
        </w:r>
        <w:r w:rsidR="00316996" w:rsidRPr="00E27A42">
          <w:rPr>
            <w:rStyle w:val="Hyperlink"/>
          </w:rPr>
          <w:t>Dagelijkse gang van zaken op school</w:t>
        </w:r>
        <w:r w:rsidR="00316996">
          <w:rPr>
            <w:webHidden/>
          </w:rPr>
          <w:tab/>
        </w:r>
        <w:r w:rsidR="00316996">
          <w:rPr>
            <w:webHidden/>
          </w:rPr>
          <w:fldChar w:fldCharType="begin"/>
        </w:r>
        <w:r w:rsidR="00316996">
          <w:rPr>
            <w:webHidden/>
          </w:rPr>
          <w:instrText xml:space="preserve"> PAGEREF _Toc65587316 \h </w:instrText>
        </w:r>
        <w:r w:rsidR="00316996">
          <w:rPr>
            <w:webHidden/>
          </w:rPr>
        </w:r>
        <w:r w:rsidR="00316996">
          <w:rPr>
            <w:webHidden/>
          </w:rPr>
          <w:fldChar w:fldCharType="separate"/>
        </w:r>
        <w:r w:rsidR="00316996">
          <w:rPr>
            <w:webHidden/>
          </w:rPr>
          <w:t>7</w:t>
        </w:r>
        <w:r w:rsidR="00316996">
          <w:rPr>
            <w:webHidden/>
          </w:rPr>
          <w:fldChar w:fldCharType="end"/>
        </w:r>
      </w:hyperlink>
    </w:p>
    <w:p w14:paraId="29F9D7CC" w14:textId="13B16F23" w:rsidR="00316996" w:rsidRDefault="00D54B58">
      <w:pPr>
        <w:pStyle w:val="Inhopg2"/>
        <w:tabs>
          <w:tab w:val="left" w:pos="880"/>
          <w:tab w:val="right" w:leader="dot" w:pos="8664"/>
        </w:tabs>
        <w:rPr>
          <w:rFonts w:eastAsiaTheme="minorEastAsia"/>
          <w:noProof/>
          <w:lang w:eastAsia="nl-NL"/>
        </w:rPr>
      </w:pPr>
      <w:hyperlink w:anchor="_Toc65587317" w:history="1">
        <w:r w:rsidR="00316996" w:rsidRPr="00E27A42">
          <w:rPr>
            <w:rStyle w:val="Hyperlink"/>
            <w:noProof/>
          </w:rPr>
          <w:t>4.1</w:t>
        </w:r>
        <w:r w:rsidR="00316996">
          <w:rPr>
            <w:rFonts w:eastAsiaTheme="minorEastAsia"/>
            <w:noProof/>
            <w:lang w:eastAsia="nl-NL"/>
          </w:rPr>
          <w:tab/>
        </w:r>
        <w:r w:rsidR="00316996" w:rsidRPr="00E27A42">
          <w:rPr>
            <w:rStyle w:val="Hyperlink"/>
            <w:noProof/>
          </w:rPr>
          <w:t>Artikel 14 :  Aanwezigheid in de lessen</w:t>
        </w:r>
        <w:r w:rsidR="00316996">
          <w:rPr>
            <w:noProof/>
            <w:webHidden/>
          </w:rPr>
          <w:tab/>
        </w:r>
        <w:r w:rsidR="00316996">
          <w:rPr>
            <w:noProof/>
            <w:webHidden/>
          </w:rPr>
          <w:fldChar w:fldCharType="begin"/>
        </w:r>
        <w:r w:rsidR="00316996">
          <w:rPr>
            <w:noProof/>
            <w:webHidden/>
          </w:rPr>
          <w:instrText xml:space="preserve"> PAGEREF _Toc65587317 \h </w:instrText>
        </w:r>
        <w:r w:rsidR="00316996">
          <w:rPr>
            <w:noProof/>
            <w:webHidden/>
          </w:rPr>
        </w:r>
        <w:r w:rsidR="00316996">
          <w:rPr>
            <w:noProof/>
            <w:webHidden/>
          </w:rPr>
          <w:fldChar w:fldCharType="separate"/>
        </w:r>
        <w:r w:rsidR="00316996">
          <w:rPr>
            <w:noProof/>
            <w:webHidden/>
          </w:rPr>
          <w:t>7</w:t>
        </w:r>
        <w:r w:rsidR="00316996">
          <w:rPr>
            <w:noProof/>
            <w:webHidden/>
          </w:rPr>
          <w:fldChar w:fldCharType="end"/>
        </w:r>
      </w:hyperlink>
    </w:p>
    <w:p w14:paraId="70D86B99" w14:textId="32A0F959" w:rsidR="00316996" w:rsidRDefault="00D54B58">
      <w:pPr>
        <w:pStyle w:val="Inhopg2"/>
        <w:tabs>
          <w:tab w:val="left" w:pos="880"/>
          <w:tab w:val="right" w:leader="dot" w:pos="8664"/>
        </w:tabs>
        <w:rPr>
          <w:rFonts w:eastAsiaTheme="minorEastAsia"/>
          <w:noProof/>
          <w:lang w:eastAsia="nl-NL"/>
        </w:rPr>
      </w:pPr>
      <w:hyperlink w:anchor="_Toc65587318" w:history="1">
        <w:r w:rsidR="00316996" w:rsidRPr="00E27A42">
          <w:rPr>
            <w:rStyle w:val="Hyperlink"/>
            <w:noProof/>
          </w:rPr>
          <w:t>4.2</w:t>
        </w:r>
        <w:r w:rsidR="00316996">
          <w:rPr>
            <w:rFonts w:eastAsiaTheme="minorEastAsia"/>
            <w:noProof/>
            <w:lang w:eastAsia="nl-NL"/>
          </w:rPr>
          <w:tab/>
        </w:r>
        <w:r w:rsidR="00316996" w:rsidRPr="00E27A42">
          <w:rPr>
            <w:rStyle w:val="Hyperlink"/>
            <w:noProof/>
          </w:rPr>
          <w:t>Artikel 15 : Lesuitval</w:t>
        </w:r>
        <w:r w:rsidR="00316996">
          <w:rPr>
            <w:noProof/>
            <w:webHidden/>
          </w:rPr>
          <w:tab/>
        </w:r>
        <w:r w:rsidR="00316996">
          <w:rPr>
            <w:noProof/>
            <w:webHidden/>
          </w:rPr>
          <w:fldChar w:fldCharType="begin"/>
        </w:r>
        <w:r w:rsidR="00316996">
          <w:rPr>
            <w:noProof/>
            <w:webHidden/>
          </w:rPr>
          <w:instrText xml:space="preserve"> PAGEREF _Toc65587318 \h </w:instrText>
        </w:r>
        <w:r w:rsidR="00316996">
          <w:rPr>
            <w:noProof/>
            <w:webHidden/>
          </w:rPr>
        </w:r>
        <w:r w:rsidR="00316996">
          <w:rPr>
            <w:noProof/>
            <w:webHidden/>
          </w:rPr>
          <w:fldChar w:fldCharType="separate"/>
        </w:r>
        <w:r w:rsidR="00316996">
          <w:rPr>
            <w:noProof/>
            <w:webHidden/>
          </w:rPr>
          <w:t>8</w:t>
        </w:r>
        <w:r w:rsidR="00316996">
          <w:rPr>
            <w:noProof/>
            <w:webHidden/>
          </w:rPr>
          <w:fldChar w:fldCharType="end"/>
        </w:r>
      </w:hyperlink>
    </w:p>
    <w:p w14:paraId="39A4B927" w14:textId="22AFF310" w:rsidR="00316996" w:rsidRDefault="00D54B58">
      <w:pPr>
        <w:pStyle w:val="Inhopg2"/>
        <w:tabs>
          <w:tab w:val="left" w:pos="880"/>
          <w:tab w:val="right" w:leader="dot" w:pos="8664"/>
        </w:tabs>
        <w:rPr>
          <w:rFonts w:eastAsiaTheme="minorEastAsia"/>
          <w:noProof/>
          <w:lang w:eastAsia="nl-NL"/>
        </w:rPr>
      </w:pPr>
      <w:hyperlink w:anchor="_Toc65587319" w:history="1">
        <w:r w:rsidR="00316996" w:rsidRPr="00E27A42">
          <w:rPr>
            <w:rStyle w:val="Hyperlink"/>
            <w:noProof/>
          </w:rPr>
          <w:t>4.3</w:t>
        </w:r>
        <w:r w:rsidR="00316996">
          <w:rPr>
            <w:rFonts w:eastAsiaTheme="minorEastAsia"/>
            <w:noProof/>
            <w:lang w:eastAsia="nl-NL"/>
          </w:rPr>
          <w:tab/>
        </w:r>
        <w:r w:rsidR="00316996" w:rsidRPr="00E27A42">
          <w:rPr>
            <w:rStyle w:val="Hyperlink"/>
            <w:noProof/>
          </w:rPr>
          <w:t>Artikel 16 : Lesvervangende en niet-lesgebonden activiteiten</w:t>
        </w:r>
        <w:r w:rsidR="00316996">
          <w:rPr>
            <w:noProof/>
            <w:webHidden/>
          </w:rPr>
          <w:tab/>
        </w:r>
        <w:r w:rsidR="00316996">
          <w:rPr>
            <w:noProof/>
            <w:webHidden/>
          </w:rPr>
          <w:fldChar w:fldCharType="begin"/>
        </w:r>
        <w:r w:rsidR="00316996">
          <w:rPr>
            <w:noProof/>
            <w:webHidden/>
          </w:rPr>
          <w:instrText xml:space="preserve"> PAGEREF _Toc65587319 \h </w:instrText>
        </w:r>
        <w:r w:rsidR="00316996">
          <w:rPr>
            <w:noProof/>
            <w:webHidden/>
          </w:rPr>
        </w:r>
        <w:r w:rsidR="00316996">
          <w:rPr>
            <w:noProof/>
            <w:webHidden/>
          </w:rPr>
          <w:fldChar w:fldCharType="separate"/>
        </w:r>
        <w:r w:rsidR="00316996">
          <w:rPr>
            <w:noProof/>
            <w:webHidden/>
          </w:rPr>
          <w:t>8</w:t>
        </w:r>
        <w:r w:rsidR="00316996">
          <w:rPr>
            <w:noProof/>
            <w:webHidden/>
          </w:rPr>
          <w:fldChar w:fldCharType="end"/>
        </w:r>
      </w:hyperlink>
    </w:p>
    <w:p w14:paraId="7F5FEEA5" w14:textId="3FB76910" w:rsidR="00316996" w:rsidRDefault="00D54B58">
      <w:pPr>
        <w:pStyle w:val="Inhopg2"/>
        <w:tabs>
          <w:tab w:val="left" w:pos="880"/>
          <w:tab w:val="right" w:leader="dot" w:pos="8664"/>
        </w:tabs>
        <w:rPr>
          <w:rFonts w:eastAsiaTheme="minorEastAsia"/>
          <w:noProof/>
          <w:lang w:eastAsia="nl-NL"/>
        </w:rPr>
      </w:pPr>
      <w:hyperlink w:anchor="_Toc65587320" w:history="1">
        <w:r w:rsidR="00316996" w:rsidRPr="00E27A42">
          <w:rPr>
            <w:rStyle w:val="Hyperlink"/>
            <w:noProof/>
          </w:rPr>
          <w:t>4.4</w:t>
        </w:r>
        <w:r w:rsidR="00316996">
          <w:rPr>
            <w:rFonts w:eastAsiaTheme="minorEastAsia"/>
            <w:noProof/>
            <w:lang w:eastAsia="nl-NL"/>
          </w:rPr>
          <w:tab/>
        </w:r>
        <w:r w:rsidR="00316996" w:rsidRPr="00E27A42">
          <w:rPr>
            <w:rStyle w:val="Hyperlink"/>
            <w:noProof/>
          </w:rPr>
          <w:t>Artikel 17 : Afspraken en regels</w:t>
        </w:r>
        <w:r w:rsidR="00316996">
          <w:rPr>
            <w:noProof/>
            <w:webHidden/>
          </w:rPr>
          <w:tab/>
        </w:r>
        <w:r w:rsidR="00316996">
          <w:rPr>
            <w:noProof/>
            <w:webHidden/>
          </w:rPr>
          <w:fldChar w:fldCharType="begin"/>
        </w:r>
        <w:r w:rsidR="00316996">
          <w:rPr>
            <w:noProof/>
            <w:webHidden/>
          </w:rPr>
          <w:instrText xml:space="preserve"> PAGEREF _Toc65587320 \h </w:instrText>
        </w:r>
        <w:r w:rsidR="00316996">
          <w:rPr>
            <w:noProof/>
            <w:webHidden/>
          </w:rPr>
        </w:r>
        <w:r w:rsidR="00316996">
          <w:rPr>
            <w:noProof/>
            <w:webHidden/>
          </w:rPr>
          <w:fldChar w:fldCharType="separate"/>
        </w:r>
        <w:r w:rsidR="00316996">
          <w:rPr>
            <w:noProof/>
            <w:webHidden/>
          </w:rPr>
          <w:t>8</w:t>
        </w:r>
        <w:r w:rsidR="00316996">
          <w:rPr>
            <w:noProof/>
            <w:webHidden/>
          </w:rPr>
          <w:fldChar w:fldCharType="end"/>
        </w:r>
      </w:hyperlink>
    </w:p>
    <w:p w14:paraId="1E533C36" w14:textId="7D920151" w:rsidR="00316996" w:rsidRDefault="00D54B58">
      <w:pPr>
        <w:pStyle w:val="Inhopg2"/>
        <w:tabs>
          <w:tab w:val="left" w:pos="880"/>
          <w:tab w:val="right" w:leader="dot" w:pos="8664"/>
        </w:tabs>
        <w:rPr>
          <w:rFonts w:eastAsiaTheme="minorEastAsia"/>
          <w:noProof/>
          <w:lang w:eastAsia="nl-NL"/>
        </w:rPr>
      </w:pPr>
      <w:hyperlink w:anchor="_Toc65587321" w:history="1">
        <w:r w:rsidR="00316996" w:rsidRPr="00E27A42">
          <w:rPr>
            <w:rStyle w:val="Hyperlink"/>
            <w:noProof/>
          </w:rPr>
          <w:t>4.5</w:t>
        </w:r>
        <w:r w:rsidR="00316996">
          <w:rPr>
            <w:rFonts w:eastAsiaTheme="minorEastAsia"/>
            <w:noProof/>
            <w:lang w:eastAsia="nl-NL"/>
          </w:rPr>
          <w:tab/>
        </w:r>
        <w:r w:rsidR="00316996" w:rsidRPr="00E27A42">
          <w:rPr>
            <w:rStyle w:val="Hyperlink"/>
            <w:noProof/>
          </w:rPr>
          <w:t>Artikel 18 : Schade</w:t>
        </w:r>
        <w:r w:rsidR="00316996">
          <w:rPr>
            <w:noProof/>
            <w:webHidden/>
          </w:rPr>
          <w:tab/>
        </w:r>
        <w:r w:rsidR="00316996">
          <w:rPr>
            <w:noProof/>
            <w:webHidden/>
          </w:rPr>
          <w:fldChar w:fldCharType="begin"/>
        </w:r>
        <w:r w:rsidR="00316996">
          <w:rPr>
            <w:noProof/>
            <w:webHidden/>
          </w:rPr>
          <w:instrText xml:space="preserve"> PAGEREF _Toc65587321 \h </w:instrText>
        </w:r>
        <w:r w:rsidR="00316996">
          <w:rPr>
            <w:noProof/>
            <w:webHidden/>
          </w:rPr>
        </w:r>
        <w:r w:rsidR="00316996">
          <w:rPr>
            <w:noProof/>
            <w:webHidden/>
          </w:rPr>
          <w:fldChar w:fldCharType="separate"/>
        </w:r>
        <w:r w:rsidR="00316996">
          <w:rPr>
            <w:noProof/>
            <w:webHidden/>
          </w:rPr>
          <w:t>8</w:t>
        </w:r>
        <w:r w:rsidR="00316996">
          <w:rPr>
            <w:noProof/>
            <w:webHidden/>
          </w:rPr>
          <w:fldChar w:fldCharType="end"/>
        </w:r>
      </w:hyperlink>
    </w:p>
    <w:p w14:paraId="7A39984A" w14:textId="439CD65B" w:rsidR="00316996" w:rsidRDefault="00D54B58">
      <w:pPr>
        <w:pStyle w:val="Inhopg1"/>
        <w:rPr>
          <w:rFonts w:eastAsiaTheme="minorEastAsia"/>
          <w:b w:val="0"/>
          <w:bCs w:val="0"/>
          <w:lang w:eastAsia="nl-NL"/>
        </w:rPr>
      </w:pPr>
      <w:hyperlink w:anchor="_Toc65587322" w:history="1">
        <w:r w:rsidR="00316996" w:rsidRPr="00E27A42">
          <w:rPr>
            <w:rStyle w:val="Hyperlink"/>
          </w:rPr>
          <w:t>5.</w:t>
        </w:r>
        <w:r w:rsidR="00316996">
          <w:rPr>
            <w:rFonts w:eastAsiaTheme="minorEastAsia"/>
            <w:b w:val="0"/>
            <w:bCs w:val="0"/>
            <w:lang w:eastAsia="nl-NL"/>
          </w:rPr>
          <w:tab/>
        </w:r>
        <w:r w:rsidR="00316996" w:rsidRPr="00E27A42">
          <w:rPr>
            <w:rStyle w:val="Hyperlink"/>
          </w:rPr>
          <w:t>Disciplinaire maatregelen</w:t>
        </w:r>
        <w:r w:rsidR="00316996">
          <w:rPr>
            <w:webHidden/>
          </w:rPr>
          <w:tab/>
        </w:r>
        <w:r w:rsidR="00316996">
          <w:rPr>
            <w:webHidden/>
          </w:rPr>
          <w:fldChar w:fldCharType="begin"/>
        </w:r>
        <w:r w:rsidR="00316996">
          <w:rPr>
            <w:webHidden/>
          </w:rPr>
          <w:instrText xml:space="preserve"> PAGEREF _Toc65587322 \h </w:instrText>
        </w:r>
        <w:r w:rsidR="00316996">
          <w:rPr>
            <w:webHidden/>
          </w:rPr>
        </w:r>
        <w:r w:rsidR="00316996">
          <w:rPr>
            <w:webHidden/>
          </w:rPr>
          <w:fldChar w:fldCharType="separate"/>
        </w:r>
        <w:r w:rsidR="00316996">
          <w:rPr>
            <w:webHidden/>
          </w:rPr>
          <w:t>9</w:t>
        </w:r>
        <w:r w:rsidR="00316996">
          <w:rPr>
            <w:webHidden/>
          </w:rPr>
          <w:fldChar w:fldCharType="end"/>
        </w:r>
      </w:hyperlink>
    </w:p>
    <w:p w14:paraId="0E944353" w14:textId="331907A0" w:rsidR="00316996" w:rsidRDefault="00D54B58">
      <w:pPr>
        <w:pStyle w:val="Inhopg2"/>
        <w:tabs>
          <w:tab w:val="left" w:pos="880"/>
          <w:tab w:val="right" w:leader="dot" w:pos="8664"/>
        </w:tabs>
        <w:rPr>
          <w:rFonts w:eastAsiaTheme="minorEastAsia"/>
          <w:noProof/>
          <w:lang w:eastAsia="nl-NL"/>
        </w:rPr>
      </w:pPr>
      <w:hyperlink w:anchor="_Toc65587323" w:history="1">
        <w:r w:rsidR="00316996" w:rsidRPr="00E27A42">
          <w:rPr>
            <w:rStyle w:val="Hyperlink"/>
            <w:noProof/>
          </w:rPr>
          <w:t>5.1</w:t>
        </w:r>
        <w:r w:rsidR="00316996">
          <w:rPr>
            <w:rFonts w:eastAsiaTheme="minorEastAsia"/>
            <w:noProof/>
            <w:lang w:eastAsia="nl-NL"/>
          </w:rPr>
          <w:tab/>
        </w:r>
        <w:r w:rsidR="00316996" w:rsidRPr="00E27A42">
          <w:rPr>
            <w:rStyle w:val="Hyperlink"/>
            <w:noProof/>
          </w:rPr>
          <w:t>Artikel 19 : Straffen</w:t>
        </w:r>
        <w:r w:rsidR="00316996">
          <w:rPr>
            <w:noProof/>
            <w:webHidden/>
          </w:rPr>
          <w:tab/>
        </w:r>
        <w:r w:rsidR="00316996">
          <w:rPr>
            <w:noProof/>
            <w:webHidden/>
          </w:rPr>
          <w:fldChar w:fldCharType="begin"/>
        </w:r>
        <w:r w:rsidR="00316996">
          <w:rPr>
            <w:noProof/>
            <w:webHidden/>
          </w:rPr>
          <w:instrText xml:space="preserve"> PAGEREF _Toc65587323 \h </w:instrText>
        </w:r>
        <w:r w:rsidR="00316996">
          <w:rPr>
            <w:noProof/>
            <w:webHidden/>
          </w:rPr>
        </w:r>
        <w:r w:rsidR="00316996">
          <w:rPr>
            <w:noProof/>
            <w:webHidden/>
          </w:rPr>
          <w:fldChar w:fldCharType="separate"/>
        </w:r>
        <w:r w:rsidR="00316996">
          <w:rPr>
            <w:noProof/>
            <w:webHidden/>
          </w:rPr>
          <w:t>9</w:t>
        </w:r>
        <w:r w:rsidR="00316996">
          <w:rPr>
            <w:noProof/>
            <w:webHidden/>
          </w:rPr>
          <w:fldChar w:fldCharType="end"/>
        </w:r>
      </w:hyperlink>
    </w:p>
    <w:p w14:paraId="68E7851E" w14:textId="4BAE3A99" w:rsidR="00316996" w:rsidRDefault="00D54B58">
      <w:pPr>
        <w:pStyle w:val="Inhopg2"/>
        <w:tabs>
          <w:tab w:val="left" w:pos="880"/>
          <w:tab w:val="right" w:leader="dot" w:pos="8664"/>
        </w:tabs>
        <w:rPr>
          <w:rFonts w:eastAsiaTheme="minorEastAsia"/>
          <w:noProof/>
          <w:lang w:eastAsia="nl-NL"/>
        </w:rPr>
      </w:pPr>
      <w:hyperlink w:anchor="_Toc65587324" w:history="1">
        <w:r w:rsidR="00316996" w:rsidRPr="00E27A42">
          <w:rPr>
            <w:rStyle w:val="Hyperlink"/>
            <w:noProof/>
          </w:rPr>
          <w:t>5.2</w:t>
        </w:r>
        <w:r w:rsidR="00316996">
          <w:rPr>
            <w:rFonts w:eastAsiaTheme="minorEastAsia"/>
            <w:noProof/>
            <w:lang w:eastAsia="nl-NL"/>
          </w:rPr>
          <w:tab/>
        </w:r>
        <w:r w:rsidR="00316996" w:rsidRPr="00E27A42">
          <w:rPr>
            <w:rStyle w:val="Hyperlink"/>
            <w:noProof/>
          </w:rPr>
          <w:t>Artikel 20 : Schorsing</w:t>
        </w:r>
        <w:r w:rsidR="00316996">
          <w:rPr>
            <w:noProof/>
            <w:webHidden/>
          </w:rPr>
          <w:tab/>
        </w:r>
        <w:r w:rsidR="00316996">
          <w:rPr>
            <w:noProof/>
            <w:webHidden/>
          </w:rPr>
          <w:fldChar w:fldCharType="begin"/>
        </w:r>
        <w:r w:rsidR="00316996">
          <w:rPr>
            <w:noProof/>
            <w:webHidden/>
          </w:rPr>
          <w:instrText xml:space="preserve"> PAGEREF _Toc65587324 \h </w:instrText>
        </w:r>
        <w:r w:rsidR="00316996">
          <w:rPr>
            <w:noProof/>
            <w:webHidden/>
          </w:rPr>
        </w:r>
        <w:r w:rsidR="00316996">
          <w:rPr>
            <w:noProof/>
            <w:webHidden/>
          </w:rPr>
          <w:fldChar w:fldCharType="separate"/>
        </w:r>
        <w:r w:rsidR="00316996">
          <w:rPr>
            <w:noProof/>
            <w:webHidden/>
          </w:rPr>
          <w:t>9</w:t>
        </w:r>
        <w:r w:rsidR="00316996">
          <w:rPr>
            <w:noProof/>
            <w:webHidden/>
          </w:rPr>
          <w:fldChar w:fldCharType="end"/>
        </w:r>
      </w:hyperlink>
    </w:p>
    <w:p w14:paraId="14EAB20F" w14:textId="0B6AA24A" w:rsidR="00316996" w:rsidRDefault="00D54B58">
      <w:pPr>
        <w:pStyle w:val="Inhopg2"/>
        <w:tabs>
          <w:tab w:val="left" w:pos="880"/>
          <w:tab w:val="right" w:leader="dot" w:pos="8664"/>
        </w:tabs>
        <w:rPr>
          <w:rFonts w:eastAsiaTheme="minorEastAsia"/>
          <w:noProof/>
          <w:lang w:eastAsia="nl-NL"/>
        </w:rPr>
      </w:pPr>
      <w:hyperlink w:anchor="_Toc65587325" w:history="1">
        <w:r w:rsidR="00316996" w:rsidRPr="00E27A42">
          <w:rPr>
            <w:rStyle w:val="Hyperlink"/>
            <w:noProof/>
          </w:rPr>
          <w:t>5.3</w:t>
        </w:r>
        <w:r w:rsidR="00316996">
          <w:rPr>
            <w:rFonts w:eastAsiaTheme="minorEastAsia"/>
            <w:noProof/>
            <w:lang w:eastAsia="nl-NL"/>
          </w:rPr>
          <w:tab/>
        </w:r>
        <w:r w:rsidR="00316996" w:rsidRPr="00E27A42">
          <w:rPr>
            <w:rStyle w:val="Hyperlink"/>
            <w:noProof/>
          </w:rPr>
          <w:t>Artikel 21 : Definitieve verwijdering</w:t>
        </w:r>
        <w:r w:rsidR="00316996">
          <w:rPr>
            <w:noProof/>
            <w:webHidden/>
          </w:rPr>
          <w:tab/>
        </w:r>
        <w:r w:rsidR="00316996">
          <w:rPr>
            <w:noProof/>
            <w:webHidden/>
          </w:rPr>
          <w:fldChar w:fldCharType="begin"/>
        </w:r>
        <w:r w:rsidR="00316996">
          <w:rPr>
            <w:noProof/>
            <w:webHidden/>
          </w:rPr>
          <w:instrText xml:space="preserve"> PAGEREF _Toc65587325 \h </w:instrText>
        </w:r>
        <w:r w:rsidR="00316996">
          <w:rPr>
            <w:noProof/>
            <w:webHidden/>
          </w:rPr>
        </w:r>
        <w:r w:rsidR="00316996">
          <w:rPr>
            <w:noProof/>
            <w:webHidden/>
          </w:rPr>
          <w:fldChar w:fldCharType="separate"/>
        </w:r>
        <w:r w:rsidR="00316996">
          <w:rPr>
            <w:noProof/>
            <w:webHidden/>
          </w:rPr>
          <w:t>9</w:t>
        </w:r>
        <w:r w:rsidR="00316996">
          <w:rPr>
            <w:noProof/>
            <w:webHidden/>
          </w:rPr>
          <w:fldChar w:fldCharType="end"/>
        </w:r>
      </w:hyperlink>
    </w:p>
    <w:p w14:paraId="0ABD9AFB" w14:textId="24557656" w:rsidR="00316996" w:rsidRDefault="00D54B58">
      <w:pPr>
        <w:pStyle w:val="Inhopg1"/>
        <w:rPr>
          <w:rFonts w:eastAsiaTheme="minorEastAsia"/>
          <w:b w:val="0"/>
          <w:bCs w:val="0"/>
          <w:lang w:eastAsia="nl-NL"/>
        </w:rPr>
      </w:pPr>
      <w:hyperlink w:anchor="_Toc65587326" w:history="1">
        <w:r w:rsidR="00316996" w:rsidRPr="00E27A42">
          <w:rPr>
            <w:rStyle w:val="Hyperlink"/>
          </w:rPr>
          <w:t>6.</w:t>
        </w:r>
        <w:r w:rsidR="00316996">
          <w:rPr>
            <w:rFonts w:eastAsiaTheme="minorEastAsia"/>
            <w:b w:val="0"/>
            <w:bCs w:val="0"/>
            <w:lang w:eastAsia="nl-NL"/>
          </w:rPr>
          <w:tab/>
        </w:r>
        <w:r w:rsidR="00316996" w:rsidRPr="00E27A42">
          <w:rPr>
            <w:rStyle w:val="Hyperlink"/>
          </w:rPr>
          <w:t>Rechtsbescherming</w:t>
        </w:r>
        <w:r w:rsidR="00316996">
          <w:rPr>
            <w:webHidden/>
          </w:rPr>
          <w:tab/>
        </w:r>
        <w:r w:rsidR="00316996">
          <w:rPr>
            <w:webHidden/>
          </w:rPr>
          <w:fldChar w:fldCharType="begin"/>
        </w:r>
        <w:r w:rsidR="00316996">
          <w:rPr>
            <w:webHidden/>
          </w:rPr>
          <w:instrText xml:space="preserve"> PAGEREF _Toc65587326 \h </w:instrText>
        </w:r>
        <w:r w:rsidR="00316996">
          <w:rPr>
            <w:webHidden/>
          </w:rPr>
        </w:r>
        <w:r w:rsidR="00316996">
          <w:rPr>
            <w:webHidden/>
          </w:rPr>
          <w:fldChar w:fldCharType="separate"/>
        </w:r>
        <w:r w:rsidR="00316996">
          <w:rPr>
            <w:webHidden/>
          </w:rPr>
          <w:t>10</w:t>
        </w:r>
        <w:r w:rsidR="00316996">
          <w:rPr>
            <w:webHidden/>
          </w:rPr>
          <w:fldChar w:fldCharType="end"/>
        </w:r>
      </w:hyperlink>
    </w:p>
    <w:p w14:paraId="26EF4522" w14:textId="347B408B" w:rsidR="00316996" w:rsidRDefault="00D54B58">
      <w:pPr>
        <w:pStyle w:val="Inhopg2"/>
        <w:tabs>
          <w:tab w:val="left" w:pos="880"/>
          <w:tab w:val="right" w:leader="dot" w:pos="8664"/>
        </w:tabs>
        <w:rPr>
          <w:rFonts w:eastAsiaTheme="minorEastAsia"/>
          <w:noProof/>
          <w:lang w:eastAsia="nl-NL"/>
        </w:rPr>
      </w:pPr>
      <w:hyperlink w:anchor="_Toc65587327" w:history="1">
        <w:r w:rsidR="00316996" w:rsidRPr="00E27A42">
          <w:rPr>
            <w:rStyle w:val="Hyperlink"/>
            <w:noProof/>
          </w:rPr>
          <w:t>6.1</w:t>
        </w:r>
        <w:r w:rsidR="00316996">
          <w:rPr>
            <w:rFonts w:eastAsiaTheme="minorEastAsia"/>
            <w:noProof/>
            <w:lang w:eastAsia="nl-NL"/>
          </w:rPr>
          <w:tab/>
        </w:r>
        <w:r w:rsidR="00316996" w:rsidRPr="00E27A42">
          <w:rPr>
            <w:rStyle w:val="Hyperlink"/>
            <w:noProof/>
          </w:rPr>
          <w:t>Artikel 22 : Klachtrecht</w:t>
        </w:r>
        <w:r w:rsidR="00316996">
          <w:rPr>
            <w:noProof/>
            <w:webHidden/>
          </w:rPr>
          <w:tab/>
        </w:r>
        <w:r w:rsidR="00316996">
          <w:rPr>
            <w:noProof/>
            <w:webHidden/>
          </w:rPr>
          <w:fldChar w:fldCharType="begin"/>
        </w:r>
        <w:r w:rsidR="00316996">
          <w:rPr>
            <w:noProof/>
            <w:webHidden/>
          </w:rPr>
          <w:instrText xml:space="preserve"> PAGEREF _Toc65587327 \h </w:instrText>
        </w:r>
        <w:r w:rsidR="00316996">
          <w:rPr>
            <w:noProof/>
            <w:webHidden/>
          </w:rPr>
        </w:r>
        <w:r w:rsidR="00316996">
          <w:rPr>
            <w:noProof/>
            <w:webHidden/>
          </w:rPr>
          <w:fldChar w:fldCharType="separate"/>
        </w:r>
        <w:r w:rsidR="00316996">
          <w:rPr>
            <w:noProof/>
            <w:webHidden/>
          </w:rPr>
          <w:t>10</w:t>
        </w:r>
        <w:r w:rsidR="00316996">
          <w:rPr>
            <w:noProof/>
            <w:webHidden/>
          </w:rPr>
          <w:fldChar w:fldCharType="end"/>
        </w:r>
      </w:hyperlink>
    </w:p>
    <w:p w14:paraId="36AE5DE1" w14:textId="443BFACC" w:rsidR="00DC229E" w:rsidRPr="00DC229E" w:rsidRDefault="00042638" w:rsidP="00374DED">
      <w:pPr>
        <w:rPr>
          <w:b/>
        </w:rPr>
      </w:pPr>
      <w:r>
        <w:rPr>
          <w:b/>
        </w:rPr>
        <w:fldChar w:fldCharType="end"/>
      </w:r>
    </w:p>
    <w:p w14:paraId="6107E474" w14:textId="6ED36D52" w:rsidR="00B31042" w:rsidRPr="00DE48EA" w:rsidRDefault="00B31042" w:rsidP="00DE22FC">
      <w:pPr>
        <w:pStyle w:val="Kop1"/>
        <w:numPr>
          <w:ilvl w:val="0"/>
          <w:numId w:val="1"/>
        </w:numPr>
      </w:pPr>
      <w:bookmarkStart w:id="0" w:name="_Toc65587300"/>
      <w:r w:rsidRPr="00DE48EA">
        <w:lastRenderedPageBreak/>
        <w:t>Algemene bepalingen</w:t>
      </w:r>
      <w:bookmarkEnd w:id="0"/>
    </w:p>
    <w:p w14:paraId="12B4C7FE" w14:textId="6A636259" w:rsidR="00B31042" w:rsidRPr="00DC229E" w:rsidRDefault="00B31042" w:rsidP="00DE22FC">
      <w:pPr>
        <w:pStyle w:val="Kop2"/>
        <w:numPr>
          <w:ilvl w:val="1"/>
          <w:numId w:val="1"/>
        </w:numPr>
      </w:pPr>
      <w:bookmarkStart w:id="1" w:name="_Toc65587301"/>
      <w:r w:rsidRPr="00DC229E">
        <w:t>Artikel 1 :</w:t>
      </w:r>
      <w:r w:rsidR="00E86024">
        <w:t xml:space="preserve"> Wat is </w:t>
      </w:r>
      <w:r w:rsidRPr="00DC229E">
        <w:t>het leerlingenstatuut</w:t>
      </w:r>
      <w:r w:rsidR="00E86024">
        <w:t>?</w:t>
      </w:r>
      <w:bookmarkEnd w:id="1"/>
    </w:p>
    <w:p w14:paraId="12F124E6" w14:textId="494F387B" w:rsidR="00E86024" w:rsidRDefault="00E86024" w:rsidP="00374DED">
      <w:r>
        <w:t xml:space="preserve">In het leerlingenstatuut staat wat de rechten en plichten zijn van de leerlingen van het Ichthus College in </w:t>
      </w:r>
      <w:r w:rsidR="00D54B58">
        <w:t>K</w:t>
      </w:r>
      <w:r>
        <w:t>ampen</w:t>
      </w:r>
      <w:r w:rsidR="00B31042" w:rsidRPr="00DC229E">
        <w:t xml:space="preserve">. Het leerlingenstatuut werkt op drie manieren: </w:t>
      </w:r>
    </w:p>
    <w:p w14:paraId="6C962B66" w14:textId="77777777" w:rsidR="00E86024" w:rsidRDefault="00E86024" w:rsidP="00CA2E21">
      <w:pPr>
        <w:pStyle w:val="Geenafstand"/>
        <w:numPr>
          <w:ilvl w:val="0"/>
          <w:numId w:val="11"/>
        </w:numPr>
      </w:pPr>
      <w:r>
        <w:t>Het voorkomt problemen</w:t>
      </w:r>
    </w:p>
    <w:p w14:paraId="7AE42CF5" w14:textId="77777777" w:rsidR="00E86024" w:rsidRDefault="00E86024" w:rsidP="00CA2E21">
      <w:pPr>
        <w:pStyle w:val="Geenafstand"/>
        <w:numPr>
          <w:ilvl w:val="0"/>
          <w:numId w:val="11"/>
        </w:numPr>
      </w:pPr>
      <w:r>
        <w:t>Het lost problemen op</w:t>
      </w:r>
    </w:p>
    <w:p w14:paraId="3C692215" w14:textId="3F8813AD" w:rsidR="00B31042" w:rsidRDefault="00E86024" w:rsidP="00CA2E21">
      <w:pPr>
        <w:pStyle w:val="Geenafstand"/>
        <w:numPr>
          <w:ilvl w:val="0"/>
          <w:numId w:val="11"/>
        </w:numPr>
      </w:pPr>
      <w:r>
        <w:t>Het zorgt voor gelijke rechten en plichten van iedereen</w:t>
      </w:r>
      <w:r w:rsidR="00B31042" w:rsidRPr="00DC229E">
        <w:t xml:space="preserve"> </w:t>
      </w:r>
    </w:p>
    <w:p w14:paraId="284D4C0F" w14:textId="4913EDBA" w:rsidR="00B31042" w:rsidRDefault="00B31042" w:rsidP="00CA2E21">
      <w:pPr>
        <w:pStyle w:val="Geenafstand"/>
      </w:pPr>
      <w:r w:rsidRPr="00DC229E">
        <w:t>Het leerlingenstatuut geldt in en om het schoolgebouw en</w:t>
      </w:r>
      <w:r w:rsidR="00E86024">
        <w:t xml:space="preserve"> de</w:t>
      </w:r>
      <w:r w:rsidRPr="00DC229E">
        <w:t xml:space="preserve"> terreinen, zowel voor als na schooltijd én bij alle buitenschoolse activiteiten. </w:t>
      </w:r>
    </w:p>
    <w:p w14:paraId="7D9111BB" w14:textId="77777777" w:rsidR="004A1252" w:rsidRPr="00DC229E" w:rsidRDefault="004A1252" w:rsidP="00CA2E21">
      <w:pPr>
        <w:pStyle w:val="Geenafstand"/>
      </w:pPr>
    </w:p>
    <w:p w14:paraId="62E7566C" w14:textId="336BDE8D" w:rsidR="00B31042" w:rsidRPr="00DC229E" w:rsidRDefault="00B31042" w:rsidP="00CA2E21">
      <w:pPr>
        <w:pStyle w:val="Geenafstand"/>
      </w:pPr>
      <w:r w:rsidRPr="00DC229E">
        <w:t xml:space="preserve">Het leerlingenstatuut </w:t>
      </w:r>
      <w:r w:rsidR="00E86024">
        <w:t xml:space="preserve">is opgesteld samen met </w:t>
      </w:r>
      <w:r w:rsidRPr="00DC229E">
        <w:t>de leerlingenraad</w:t>
      </w:r>
      <w:r w:rsidR="00E86024">
        <w:t xml:space="preserve">. Daarna is het vastgesteld in de </w:t>
      </w:r>
      <w:r w:rsidRPr="00DC229E">
        <w:t>deelmedezeggenschapsraad</w:t>
      </w:r>
      <w:r w:rsidR="00E86024">
        <w:t>.</w:t>
      </w:r>
      <w:r w:rsidR="00CA2E21">
        <w:t xml:space="preserve"> </w:t>
      </w:r>
      <w:r w:rsidRPr="00DC229E">
        <w:t xml:space="preserve">Het leerlingenstatuut </w:t>
      </w:r>
      <w:r w:rsidR="00E86024">
        <w:t>is steeds twee jaar geldig</w:t>
      </w:r>
      <w:r w:rsidRPr="00DC229E">
        <w:t xml:space="preserve">. Daarna wordt het opnieuw besproken in </w:t>
      </w:r>
      <w:r w:rsidR="00E86024">
        <w:t>en met de leerlingenraad en opnieuw vastgesteld door de DMR voor twee jaar.</w:t>
      </w:r>
      <w:r w:rsidR="00CA2E21">
        <w:t xml:space="preserve"> </w:t>
      </w:r>
      <w:r w:rsidRPr="00DC229E">
        <w:t>Het leerlingenstatuut wordt op de website gepubliceerd.</w:t>
      </w:r>
    </w:p>
    <w:p w14:paraId="5FEB4ABE" w14:textId="77777777" w:rsidR="00B31042" w:rsidRPr="00DC229E" w:rsidRDefault="00B31042" w:rsidP="00374DED">
      <w:pPr>
        <w:rPr>
          <w:b/>
        </w:rPr>
      </w:pPr>
    </w:p>
    <w:p w14:paraId="609F4F3C" w14:textId="32C8C91A" w:rsidR="00B31042" w:rsidRPr="00DC229E" w:rsidRDefault="00B31042" w:rsidP="00DE22FC">
      <w:pPr>
        <w:pStyle w:val="Kop1"/>
        <w:numPr>
          <w:ilvl w:val="0"/>
          <w:numId w:val="1"/>
        </w:numPr>
      </w:pPr>
      <w:bookmarkStart w:id="2" w:name="_Toc65587302"/>
      <w:r w:rsidRPr="00DC229E">
        <w:t>Grondrechten-en plichten</w:t>
      </w:r>
      <w:bookmarkEnd w:id="2"/>
    </w:p>
    <w:p w14:paraId="1F90D0E9" w14:textId="22C2BCB5" w:rsidR="00B31042" w:rsidRPr="00DC229E" w:rsidRDefault="00B31042" w:rsidP="00DE22FC">
      <w:pPr>
        <w:pStyle w:val="Kop2"/>
        <w:numPr>
          <w:ilvl w:val="1"/>
          <w:numId w:val="1"/>
        </w:numPr>
      </w:pPr>
      <w:bookmarkStart w:id="3" w:name="_Toc65587303"/>
      <w:r w:rsidRPr="00DC229E">
        <w:t xml:space="preserve">Artikel </w:t>
      </w:r>
      <w:r w:rsidR="00CA2E21">
        <w:t>2</w:t>
      </w:r>
      <w:r w:rsidRPr="00DC229E">
        <w:t xml:space="preserve"> : </w:t>
      </w:r>
      <w:r w:rsidR="000F7EFB">
        <w:t>Leerlingvolgsysteem</w:t>
      </w:r>
      <w:bookmarkEnd w:id="3"/>
    </w:p>
    <w:p w14:paraId="6FDB8402" w14:textId="220F1F6E" w:rsidR="00B31042" w:rsidRPr="00DC229E" w:rsidRDefault="00B31042" w:rsidP="00374DED">
      <w:r w:rsidRPr="00DC229E">
        <w:t>De school h</w:t>
      </w:r>
      <w:r w:rsidR="00E86024">
        <w:t>eeft</w:t>
      </w:r>
      <w:r w:rsidRPr="00DC229E">
        <w:t xml:space="preserve"> een leerlingvolgsysteem (Magister) </w:t>
      </w:r>
      <w:r w:rsidR="00E86024">
        <w:t>en daarin wordt alles bijgehouden wat voor het lesgeven en beoordelen, voor het begeleiden en communiceren nodig is. Dit gebeurt op een manier die voldoet aan de AVG-wet</w:t>
      </w:r>
      <w:r w:rsidR="009507D6">
        <w:t xml:space="preserve">. </w:t>
      </w:r>
      <w:r w:rsidRPr="00DC229E">
        <w:t xml:space="preserve">Hierin </w:t>
      </w:r>
      <w:r w:rsidR="000F7EFB">
        <w:t>staa</w:t>
      </w:r>
      <w:r w:rsidR="00BF7D1E">
        <w:t>n</w:t>
      </w:r>
      <w:r w:rsidRPr="00DC229E">
        <w:t>:</w:t>
      </w:r>
    </w:p>
    <w:p w14:paraId="536430AB" w14:textId="181DD0D0" w:rsidR="00B31042" w:rsidRPr="00DC229E" w:rsidRDefault="00B31042" w:rsidP="00DE22FC">
      <w:pPr>
        <w:pStyle w:val="Geenafstand"/>
        <w:numPr>
          <w:ilvl w:val="0"/>
          <w:numId w:val="4"/>
        </w:numPr>
      </w:pPr>
      <w:r w:rsidRPr="00DC229E">
        <w:t xml:space="preserve">de gegevens </w:t>
      </w:r>
      <w:r w:rsidR="000F7EFB">
        <w:t>van</w:t>
      </w:r>
      <w:r w:rsidRPr="00DC229E">
        <w:t xml:space="preserve"> het aanmeldingsformulier;</w:t>
      </w:r>
    </w:p>
    <w:p w14:paraId="45ABF859" w14:textId="30218999" w:rsidR="00B31042" w:rsidRPr="00DC229E" w:rsidRDefault="000F7EFB" w:rsidP="00DE22FC">
      <w:pPr>
        <w:pStyle w:val="Geenafstand"/>
        <w:numPr>
          <w:ilvl w:val="0"/>
          <w:numId w:val="4"/>
        </w:numPr>
      </w:pPr>
      <w:r>
        <w:t>cijfers en andere beoordelingen</w:t>
      </w:r>
      <w:r w:rsidR="00B31042" w:rsidRPr="00DC229E">
        <w:t>;</w:t>
      </w:r>
    </w:p>
    <w:p w14:paraId="71633B35" w14:textId="61879BB2" w:rsidR="00B31042" w:rsidRPr="00DC229E" w:rsidRDefault="000F7EFB" w:rsidP="00DE22FC">
      <w:pPr>
        <w:pStyle w:val="Geenafstand"/>
        <w:numPr>
          <w:ilvl w:val="0"/>
          <w:numId w:val="4"/>
        </w:numPr>
      </w:pPr>
      <w:r>
        <w:t>het gedrag</w:t>
      </w:r>
      <w:r w:rsidR="00B31042" w:rsidRPr="00DC229E">
        <w:t xml:space="preserve"> van de leerling op school;</w:t>
      </w:r>
    </w:p>
    <w:p w14:paraId="06E34809" w14:textId="6A84E0AF" w:rsidR="00B31042" w:rsidRPr="00DC229E" w:rsidRDefault="00B31042" w:rsidP="00DE22FC">
      <w:pPr>
        <w:pStyle w:val="Geenafstand"/>
        <w:numPr>
          <w:ilvl w:val="0"/>
          <w:numId w:val="4"/>
        </w:numPr>
      </w:pPr>
      <w:r w:rsidRPr="00DC229E">
        <w:t xml:space="preserve">gegevens over de lichamelijke </w:t>
      </w:r>
      <w:r w:rsidR="000F7EFB">
        <w:t>gesteldheid</w:t>
      </w:r>
      <w:r w:rsidRPr="00DC229E">
        <w:t xml:space="preserve"> en</w:t>
      </w:r>
      <w:r w:rsidR="000F7EFB">
        <w:t xml:space="preserve"> eventuele</w:t>
      </w:r>
      <w:r w:rsidRPr="00DC229E">
        <w:t xml:space="preserve"> leerstoornissen van de leerling;</w:t>
      </w:r>
    </w:p>
    <w:p w14:paraId="584F2469" w14:textId="2A6CD6C7" w:rsidR="00B31042" w:rsidRDefault="00B31042" w:rsidP="00DE22FC">
      <w:pPr>
        <w:pStyle w:val="Geenafstand"/>
        <w:numPr>
          <w:ilvl w:val="0"/>
          <w:numId w:val="4"/>
        </w:numPr>
      </w:pPr>
      <w:r w:rsidRPr="00DC229E">
        <w:t>gegevens die voor het verkrijgen van faciliteiten onmisbaar zijn;</w:t>
      </w:r>
    </w:p>
    <w:p w14:paraId="2C786557" w14:textId="306AA067" w:rsidR="00BF7D1E" w:rsidRPr="00DC229E" w:rsidRDefault="00BF7D1E" w:rsidP="00DE22FC">
      <w:pPr>
        <w:pStyle w:val="Geenafstand"/>
        <w:numPr>
          <w:ilvl w:val="0"/>
          <w:numId w:val="4"/>
        </w:numPr>
      </w:pPr>
      <w:r>
        <w:t xml:space="preserve">presentie, absentie en te-laat-komen (geoorloofd en ongeoorloofd verzuim); </w:t>
      </w:r>
    </w:p>
    <w:p w14:paraId="5380CDAC" w14:textId="77777777" w:rsidR="00B31042" w:rsidRPr="00DC229E" w:rsidRDefault="00B31042" w:rsidP="00374DED">
      <w:r w:rsidRPr="00DC229E">
        <w:t>Het leerlingvolgsysteem staat onder verantwoordelijkheid van de schoolleiding.</w:t>
      </w:r>
    </w:p>
    <w:p w14:paraId="04C60E34" w14:textId="77777777" w:rsidR="009507D6" w:rsidRDefault="009507D6" w:rsidP="00374DED"/>
    <w:p w14:paraId="4EE9956B" w14:textId="155F90A5" w:rsidR="00512FD4" w:rsidRPr="00DC229E" w:rsidRDefault="000F7EFB" w:rsidP="00512FD4">
      <w:r>
        <w:t>Leerling en ouders mogen de gegevens in het leerlingvolgsysteem inzien en</w:t>
      </w:r>
      <w:r w:rsidR="00B31042" w:rsidRPr="00DC229E">
        <w:t xml:space="preserve"> voorstellen</w:t>
      </w:r>
      <w:r>
        <w:t xml:space="preserve"> doen om </w:t>
      </w:r>
      <w:r w:rsidR="00B31042" w:rsidRPr="00DC229E">
        <w:t xml:space="preserve"> </w:t>
      </w:r>
      <w:r>
        <w:t>veranderingen</w:t>
      </w:r>
      <w:r w:rsidR="00B31042" w:rsidRPr="00DC229E">
        <w:t xml:space="preserve"> in deze gegevens aan te brengen.</w:t>
      </w:r>
      <w:r w:rsidR="00512FD4">
        <w:t xml:space="preserve"> </w:t>
      </w:r>
      <w:r w:rsidR="00512FD4" w:rsidRPr="00DC229E">
        <w:t xml:space="preserve">De schoolleiding geeft binnen vijf schooldagen aan of de gewenste </w:t>
      </w:r>
      <w:r w:rsidR="00512FD4">
        <w:t>verandering</w:t>
      </w:r>
      <w:r w:rsidR="00512FD4" w:rsidRPr="00DC229E">
        <w:t xml:space="preserve"> </w:t>
      </w:r>
      <w:r w:rsidR="00512FD4">
        <w:t>is verwerkt of niet</w:t>
      </w:r>
      <w:r w:rsidR="00512FD4" w:rsidRPr="00DC229E">
        <w:t>.</w:t>
      </w:r>
    </w:p>
    <w:p w14:paraId="51A2B10F" w14:textId="46F3CAF0" w:rsidR="00512FD4" w:rsidRPr="006F3D7B" w:rsidRDefault="00512FD4" w:rsidP="00512FD4">
      <w:pPr>
        <w:rPr>
          <w:rFonts w:cs="Calibri"/>
          <w:szCs w:val="22"/>
        </w:rPr>
      </w:pPr>
      <w:r>
        <w:t>Als leerling en ouders niet tevreden zijn over de verandering</w:t>
      </w:r>
      <w:r w:rsidRPr="00DC229E">
        <w:t xml:space="preserve"> kunnen zij </w:t>
      </w:r>
      <w:r>
        <w:t>naar</w:t>
      </w:r>
      <w:r w:rsidRPr="00DC229E">
        <w:t xml:space="preserve"> de externe klachtencommissie.</w:t>
      </w:r>
      <w:r>
        <w:t xml:space="preserve"> </w:t>
      </w:r>
      <w:r w:rsidR="00B31042" w:rsidRPr="00DC229E">
        <w:t xml:space="preserve">Leerlingen van 18 jaar en ouder moeten zelf hun ouders/verzorgers </w:t>
      </w:r>
      <w:r w:rsidR="00B31042" w:rsidRPr="006F3D7B">
        <w:rPr>
          <w:rFonts w:cs="Calibri"/>
          <w:szCs w:val="22"/>
        </w:rPr>
        <w:t xml:space="preserve">toestemming geven om in </w:t>
      </w:r>
      <w:r w:rsidR="000F7EFB" w:rsidRPr="006F3D7B">
        <w:rPr>
          <w:rFonts w:cs="Calibri"/>
          <w:szCs w:val="22"/>
        </w:rPr>
        <w:t>het leerlingvolgsysteem</w:t>
      </w:r>
      <w:r w:rsidR="00B31042" w:rsidRPr="006F3D7B">
        <w:rPr>
          <w:rFonts w:cs="Calibri"/>
          <w:szCs w:val="22"/>
        </w:rPr>
        <w:t xml:space="preserve"> te mogen kijken</w:t>
      </w:r>
    </w:p>
    <w:p w14:paraId="119197FD" w14:textId="77777777" w:rsidR="009507D6" w:rsidRPr="006F3D7B" w:rsidRDefault="009507D6" w:rsidP="00374DED">
      <w:pPr>
        <w:rPr>
          <w:rFonts w:cs="Calibri"/>
          <w:szCs w:val="22"/>
        </w:rPr>
      </w:pPr>
    </w:p>
    <w:p w14:paraId="75460D6D" w14:textId="5DC3381A" w:rsidR="00B31042" w:rsidRDefault="00B31042" w:rsidP="006F3D7B">
      <w:pPr>
        <w:pStyle w:val="paragraph"/>
        <w:spacing w:before="0" w:beforeAutospacing="0" w:after="0" w:afterAutospacing="0"/>
        <w:textAlignment w:val="baseline"/>
        <w:rPr>
          <w:rFonts w:asciiTheme="minorHAnsi" w:hAnsiTheme="minorHAnsi" w:cstheme="minorHAnsi"/>
          <w:sz w:val="22"/>
          <w:szCs w:val="22"/>
        </w:rPr>
      </w:pPr>
      <w:r w:rsidRPr="006F3D7B">
        <w:rPr>
          <w:rFonts w:ascii="Calibri" w:hAnsi="Calibri" w:cs="Calibri"/>
          <w:sz w:val="22"/>
          <w:szCs w:val="22"/>
        </w:rPr>
        <w:t xml:space="preserve">Vertrouwelijke gegevens van leerlingen die in gesprekken aan de orde komen, worden vertrouwelijk behandeld. </w:t>
      </w:r>
      <w:r w:rsidR="006F3D7B">
        <w:rPr>
          <w:rFonts w:ascii="Calibri" w:hAnsi="Calibri" w:cs="Calibri"/>
          <w:sz w:val="22"/>
          <w:szCs w:val="22"/>
        </w:rPr>
        <w:t>Maar, e</w:t>
      </w:r>
      <w:r w:rsidRPr="006F3D7B">
        <w:rPr>
          <w:rFonts w:ascii="Calibri" w:hAnsi="Calibri" w:cs="Calibri"/>
          <w:sz w:val="22"/>
          <w:szCs w:val="22"/>
        </w:rPr>
        <w:t xml:space="preserve">r kunnen zich </w:t>
      </w:r>
      <w:r w:rsidR="00512FD4" w:rsidRPr="006F3D7B">
        <w:rPr>
          <w:rFonts w:ascii="Calibri" w:hAnsi="Calibri" w:cs="Calibri"/>
          <w:sz w:val="22"/>
          <w:szCs w:val="22"/>
        </w:rPr>
        <w:t>soms</w:t>
      </w:r>
      <w:r w:rsidRPr="006F3D7B">
        <w:rPr>
          <w:rFonts w:ascii="Calibri" w:hAnsi="Calibri" w:cs="Calibri"/>
          <w:sz w:val="22"/>
          <w:szCs w:val="22"/>
        </w:rPr>
        <w:t xml:space="preserve"> situaties voordoen die de gezondheid en het welzijn van de leerling ernstig bedreigen. In dat geval kan </w:t>
      </w:r>
      <w:r w:rsidR="00512FD4" w:rsidRPr="006F3D7B">
        <w:rPr>
          <w:rFonts w:ascii="Calibri" w:hAnsi="Calibri" w:cs="Calibri"/>
          <w:sz w:val="22"/>
          <w:szCs w:val="22"/>
        </w:rPr>
        <w:t>iemand van school</w:t>
      </w:r>
      <w:r w:rsidRPr="006F3D7B">
        <w:rPr>
          <w:rFonts w:ascii="Calibri" w:hAnsi="Calibri" w:cs="Calibri"/>
          <w:sz w:val="22"/>
          <w:szCs w:val="22"/>
        </w:rPr>
        <w:t xml:space="preserve"> besl</w:t>
      </w:r>
      <w:r w:rsidR="00512FD4" w:rsidRPr="006F3D7B">
        <w:rPr>
          <w:rFonts w:ascii="Calibri" w:hAnsi="Calibri" w:cs="Calibri"/>
          <w:sz w:val="22"/>
          <w:szCs w:val="22"/>
        </w:rPr>
        <w:t xml:space="preserve">issen, </w:t>
      </w:r>
      <w:r w:rsidRPr="006F3D7B">
        <w:rPr>
          <w:rFonts w:ascii="Calibri" w:hAnsi="Calibri" w:cs="Calibri"/>
          <w:sz w:val="22"/>
          <w:szCs w:val="22"/>
        </w:rPr>
        <w:t xml:space="preserve">na </w:t>
      </w:r>
      <w:r w:rsidRPr="006F3D7B">
        <w:rPr>
          <w:rFonts w:asciiTheme="minorHAnsi" w:hAnsiTheme="minorHAnsi" w:cstheme="minorHAnsi"/>
          <w:sz w:val="22"/>
          <w:szCs w:val="22"/>
        </w:rPr>
        <w:lastRenderedPageBreak/>
        <w:t xml:space="preserve">overleg met de </w:t>
      </w:r>
      <w:r w:rsidR="00732E84" w:rsidRPr="006F3D7B">
        <w:rPr>
          <w:rFonts w:asciiTheme="minorHAnsi" w:hAnsiTheme="minorHAnsi" w:cstheme="minorHAnsi"/>
          <w:sz w:val="22"/>
          <w:szCs w:val="22"/>
        </w:rPr>
        <w:t>coördinator leerlingbegeleiding</w:t>
      </w:r>
      <w:r w:rsidR="00512FD4" w:rsidRPr="006F3D7B">
        <w:rPr>
          <w:rFonts w:asciiTheme="minorHAnsi" w:hAnsiTheme="minorHAnsi" w:cstheme="minorHAnsi"/>
          <w:sz w:val="22"/>
          <w:szCs w:val="22"/>
        </w:rPr>
        <w:t xml:space="preserve">, </w:t>
      </w:r>
      <w:r w:rsidRPr="006F3D7B">
        <w:rPr>
          <w:rFonts w:asciiTheme="minorHAnsi" w:hAnsiTheme="minorHAnsi" w:cstheme="minorHAnsi"/>
          <w:sz w:val="22"/>
          <w:szCs w:val="22"/>
        </w:rPr>
        <w:t xml:space="preserve">anderen toch te informeren. </w:t>
      </w:r>
      <w:r w:rsidR="006F3D7B" w:rsidRPr="006F3D7B">
        <w:rPr>
          <w:rFonts w:asciiTheme="minorHAnsi" w:hAnsiTheme="minorHAnsi" w:cstheme="minorHAnsi"/>
          <w:sz w:val="22"/>
          <w:szCs w:val="22"/>
        </w:rPr>
        <w:t>Als dit gebeurt wordt de leerling daarover ge</w:t>
      </w:r>
      <w:r w:rsidR="006F3D7B">
        <w:rPr>
          <w:rFonts w:asciiTheme="minorHAnsi" w:hAnsiTheme="minorHAnsi" w:cstheme="minorHAnsi"/>
          <w:sz w:val="22"/>
          <w:szCs w:val="22"/>
        </w:rPr>
        <w:t>ï</w:t>
      </w:r>
      <w:r w:rsidR="006F3D7B" w:rsidRPr="006F3D7B">
        <w:rPr>
          <w:rFonts w:asciiTheme="minorHAnsi" w:hAnsiTheme="minorHAnsi" w:cstheme="minorHAnsi"/>
          <w:sz w:val="22"/>
          <w:szCs w:val="22"/>
        </w:rPr>
        <w:t xml:space="preserve">nformeerd (liefst vooraf). </w:t>
      </w:r>
    </w:p>
    <w:p w14:paraId="254C272C" w14:textId="77777777" w:rsidR="006F3D7B" w:rsidRPr="006F3D7B" w:rsidRDefault="006F3D7B" w:rsidP="006F3D7B">
      <w:pPr>
        <w:pStyle w:val="paragraph"/>
        <w:spacing w:before="0" w:beforeAutospacing="0" w:after="0" w:afterAutospacing="0"/>
        <w:textAlignment w:val="baseline"/>
        <w:rPr>
          <w:rFonts w:asciiTheme="minorHAnsi" w:hAnsiTheme="minorHAnsi" w:cstheme="minorHAnsi"/>
          <w:sz w:val="22"/>
          <w:szCs w:val="22"/>
        </w:rPr>
      </w:pPr>
    </w:p>
    <w:p w14:paraId="1B7E0835" w14:textId="37D871DA" w:rsidR="00B31042" w:rsidRPr="00DC229E" w:rsidRDefault="00B31042" w:rsidP="00DE22FC">
      <w:pPr>
        <w:pStyle w:val="Kop2"/>
        <w:numPr>
          <w:ilvl w:val="1"/>
          <w:numId w:val="1"/>
        </w:numPr>
      </w:pPr>
      <w:bookmarkStart w:id="4" w:name="_Toc65587304"/>
      <w:r w:rsidRPr="00DC229E">
        <w:t xml:space="preserve">Artikel </w:t>
      </w:r>
      <w:r w:rsidR="00CA2E21">
        <w:t>3</w:t>
      </w:r>
      <w:r w:rsidRPr="00DC229E">
        <w:t xml:space="preserve"> : Vrijheid van meningsuiting</w:t>
      </w:r>
      <w:bookmarkEnd w:id="4"/>
    </w:p>
    <w:p w14:paraId="7507FEE1" w14:textId="1F6B79C1" w:rsidR="00512FD4" w:rsidRPr="00DC229E" w:rsidRDefault="00B31042" w:rsidP="00374DED">
      <w:r w:rsidRPr="00DC229E">
        <w:t>Iedereen heeft de vrijheid zijn mening op school te uiten</w:t>
      </w:r>
      <w:r w:rsidR="00512FD4">
        <w:t xml:space="preserve"> op een manier die past binnen de school- en omgangsregels. Daarnaast </w:t>
      </w:r>
      <w:r w:rsidR="00D629BE">
        <w:t>is er</w:t>
      </w:r>
      <w:r w:rsidR="00512FD4">
        <w:t xml:space="preserve"> </w:t>
      </w:r>
      <w:r w:rsidR="00D629BE">
        <w:t xml:space="preserve">de </w:t>
      </w:r>
      <w:r w:rsidR="00512FD4">
        <w:t>mogelijkheden om zaken te publiceren. Zo hebben we een:</w:t>
      </w:r>
    </w:p>
    <w:p w14:paraId="207CFE53" w14:textId="0F86E1B0" w:rsidR="00B31042" w:rsidRPr="00DC229E" w:rsidRDefault="00B31042" w:rsidP="00DE22FC">
      <w:pPr>
        <w:pStyle w:val="Geenafstand"/>
        <w:numPr>
          <w:ilvl w:val="0"/>
          <w:numId w:val="5"/>
        </w:numPr>
      </w:pPr>
      <w:r w:rsidRPr="00DC229E">
        <w:t>Mededelingenbord waarop de leerlingenraad</w:t>
      </w:r>
      <w:r w:rsidR="00D629BE">
        <w:t>,</w:t>
      </w:r>
      <w:r w:rsidRPr="00DC229E">
        <w:t xml:space="preserve"> zonder toestemming vooraf</w:t>
      </w:r>
      <w:r w:rsidR="00D629BE">
        <w:t xml:space="preserve">, </w:t>
      </w:r>
      <w:r w:rsidRPr="00DC229E">
        <w:t xml:space="preserve"> mededelingen en affiches mag ophangen. De leerlingenraad houdt hier </w:t>
      </w:r>
      <w:r w:rsidR="00D629BE">
        <w:t xml:space="preserve">zelf </w:t>
      </w:r>
      <w:r w:rsidRPr="00DC229E">
        <w:t>toezicht op.</w:t>
      </w:r>
    </w:p>
    <w:p w14:paraId="763585A6" w14:textId="5AB3884E" w:rsidR="00B31042" w:rsidRPr="00DC229E" w:rsidRDefault="00512FD4" w:rsidP="00DE22FC">
      <w:pPr>
        <w:pStyle w:val="Geenafstand"/>
        <w:numPr>
          <w:ilvl w:val="0"/>
          <w:numId w:val="5"/>
        </w:numPr>
      </w:pPr>
      <w:r>
        <w:t>Digitale n</w:t>
      </w:r>
      <w:r w:rsidR="00B31042" w:rsidRPr="00DC229E">
        <w:t>ieuwsbrief</w:t>
      </w:r>
      <w:r>
        <w:t xml:space="preserve"> </w:t>
      </w:r>
      <w:r w:rsidR="00B31042" w:rsidRPr="00DC229E">
        <w:t>voor ouders en leerlingen</w:t>
      </w:r>
      <w:r>
        <w:t xml:space="preserve"> waarin</w:t>
      </w:r>
      <w:r w:rsidR="00B31042" w:rsidRPr="00DC229E">
        <w:t xml:space="preserve"> de schoolleiding </w:t>
      </w:r>
      <w:r>
        <w:t>achtergrondinformatie</w:t>
      </w:r>
      <w:r w:rsidR="00D629BE">
        <w:t xml:space="preserve"> en belangrijke zaken bekend maakt. </w:t>
      </w:r>
      <w:r w:rsidR="006F3D7B">
        <w:t xml:space="preserve">Op verzoek van de leerlingenraad kunnen hier zaken geplaatst worden ter informatie voor ouders en leerlingen en personeel. </w:t>
      </w:r>
    </w:p>
    <w:p w14:paraId="7E5526CA" w14:textId="3480FD91" w:rsidR="00B31042" w:rsidRDefault="00B31042" w:rsidP="006F3D7B">
      <w:pPr>
        <w:pStyle w:val="Geenafstand"/>
        <w:numPr>
          <w:ilvl w:val="0"/>
          <w:numId w:val="5"/>
        </w:numPr>
      </w:pPr>
      <w:r w:rsidRPr="00DC229E">
        <w:t>Lichtkrant</w:t>
      </w:r>
      <w:r w:rsidR="00D629BE">
        <w:t xml:space="preserve"> waarop</w:t>
      </w:r>
      <w:r w:rsidRPr="00DC229E">
        <w:t xml:space="preserve"> algemene informatie </w:t>
      </w:r>
      <w:r w:rsidR="00D629BE">
        <w:t>gezet kan worden die</w:t>
      </w:r>
      <w:r w:rsidRPr="00DC229E">
        <w:t xml:space="preserve"> voor de leerlingen van belang is.</w:t>
      </w:r>
      <w:r w:rsidR="002760D3">
        <w:t xml:space="preserve"> </w:t>
      </w:r>
    </w:p>
    <w:p w14:paraId="3DD06BB2" w14:textId="7F957088" w:rsidR="00D629BE" w:rsidRDefault="00D629BE" w:rsidP="00D629BE">
      <w:pPr>
        <w:pStyle w:val="Geenafstand"/>
      </w:pPr>
      <w:r>
        <w:t>Bij alle informatie en publicatie is het belangrijk ervoor te zorgen dat het niet kwetsend is voor anderen.</w:t>
      </w:r>
    </w:p>
    <w:p w14:paraId="3F5F6E67" w14:textId="77777777" w:rsidR="00E722CC" w:rsidRPr="00DC229E" w:rsidRDefault="00E722CC" w:rsidP="00E722CC">
      <w:pPr>
        <w:pStyle w:val="Geenafstand"/>
      </w:pPr>
    </w:p>
    <w:p w14:paraId="23BE0C65" w14:textId="30BE88EA" w:rsidR="00B31042" w:rsidRPr="00DC229E" w:rsidRDefault="00B31042" w:rsidP="00DE22FC">
      <w:pPr>
        <w:pStyle w:val="Kop2"/>
        <w:numPr>
          <w:ilvl w:val="1"/>
          <w:numId w:val="1"/>
        </w:numPr>
      </w:pPr>
      <w:bookmarkStart w:id="5" w:name="_Toc65587305"/>
      <w:r w:rsidRPr="00DC229E">
        <w:t xml:space="preserve">Artikel </w:t>
      </w:r>
      <w:r w:rsidR="00CA2E21">
        <w:t>4</w:t>
      </w:r>
      <w:r w:rsidRPr="00DC229E">
        <w:t xml:space="preserve"> : Recht van bijeenkomsten</w:t>
      </w:r>
      <w:bookmarkEnd w:id="5"/>
    </w:p>
    <w:p w14:paraId="667B23F4" w14:textId="2DADD3C7" w:rsidR="00B31042" w:rsidRDefault="00B31042" w:rsidP="00374DED">
      <w:r w:rsidRPr="00DC229E">
        <w:t>De leerlingenraad heeft het recht te vergaderen in een ruimte van de school</w:t>
      </w:r>
      <w:r w:rsidR="00D629BE">
        <w:t xml:space="preserve"> en laat die ruimte na gebruik weer netjes achter.</w:t>
      </w:r>
      <w:r w:rsidRPr="00DC229E">
        <w:t xml:space="preserve"> </w:t>
      </w:r>
      <w:r w:rsidR="00D629BE">
        <w:t>D</w:t>
      </w:r>
      <w:r w:rsidRPr="00DC229E">
        <w:t>e leerlingen kunnen de schoolle</w:t>
      </w:r>
      <w:r w:rsidR="00732E84">
        <w:t>i</w:t>
      </w:r>
      <w:r w:rsidRPr="00DC229E">
        <w:t xml:space="preserve">ding adviseren en om informatie vragen. Plaats en tijd </w:t>
      </w:r>
      <w:r w:rsidR="00D629BE">
        <w:t xml:space="preserve">van de vergaderingen </w:t>
      </w:r>
      <w:r w:rsidRPr="00DC229E">
        <w:t xml:space="preserve">worden in overleg met de </w:t>
      </w:r>
      <w:r w:rsidR="00D629BE">
        <w:t>schoolleiding</w:t>
      </w:r>
      <w:r w:rsidRPr="00DC229E">
        <w:t xml:space="preserve"> vastgesteld.</w:t>
      </w:r>
      <w:r w:rsidR="00D629BE">
        <w:t xml:space="preserve"> De leerlingenraad bepaalt zelf wie nog meer mogen deelnemen aan de vergadering.</w:t>
      </w:r>
    </w:p>
    <w:p w14:paraId="4BA461DA" w14:textId="77777777" w:rsidR="00E722CC" w:rsidRPr="00DC229E" w:rsidRDefault="00E722CC" w:rsidP="00374DED"/>
    <w:p w14:paraId="711BFD75" w14:textId="461E3AB8" w:rsidR="00B31042" w:rsidRDefault="00B31042" w:rsidP="00374DED">
      <w:r w:rsidRPr="00DC229E">
        <w:t xml:space="preserve">Leden van de leerlingenraad kunnen voor hun werkzaamheden lesuren vrij </w:t>
      </w:r>
      <w:r w:rsidR="00D629BE">
        <w:t>krijgen</w:t>
      </w:r>
      <w:r w:rsidRPr="00DC229E">
        <w:t xml:space="preserve"> </w:t>
      </w:r>
      <w:r w:rsidR="00D629BE">
        <w:t>in overleg met</w:t>
      </w:r>
      <w:r w:rsidRPr="00DC229E">
        <w:t xml:space="preserve"> de schoolleiding.</w:t>
      </w:r>
      <w:r w:rsidR="00D629BE">
        <w:t xml:space="preserve"> </w:t>
      </w:r>
      <w:r w:rsidRPr="00DC229E">
        <w:t xml:space="preserve">Leerlingen van </w:t>
      </w:r>
      <w:r w:rsidR="00732E84">
        <w:t>alle leerjaren</w:t>
      </w:r>
      <w:r w:rsidRPr="00DC229E">
        <w:t xml:space="preserve"> kunnen worden gekozen in de leerlingenraad.</w:t>
      </w:r>
      <w:r w:rsidR="006F3D7B">
        <w:t xml:space="preserve"> Hoe de leerlingenraad wordt samengesteld is een zaak van de leerlingenraad zelf, maar zij moet wel een goede afspiegeling van de totale leerlingenpopulatie zijn. (commissies, werkgroepen, activiteitengroepen, leerjaren en niveaus)</w:t>
      </w:r>
    </w:p>
    <w:p w14:paraId="401D3065" w14:textId="77777777" w:rsidR="00E722CC" w:rsidRDefault="00E722CC" w:rsidP="00374DED"/>
    <w:p w14:paraId="59D76FFB" w14:textId="004F40A3" w:rsidR="00B31042" w:rsidRPr="00DC229E" w:rsidRDefault="00B31042" w:rsidP="00DE22FC">
      <w:pPr>
        <w:pStyle w:val="Kop2"/>
        <w:numPr>
          <w:ilvl w:val="1"/>
          <w:numId w:val="1"/>
        </w:numPr>
      </w:pPr>
      <w:bookmarkStart w:id="6" w:name="_Toc65587306"/>
      <w:r w:rsidRPr="00DC229E">
        <w:t xml:space="preserve">Artikel </w:t>
      </w:r>
      <w:r w:rsidR="00CA2E21">
        <w:t>5</w:t>
      </w:r>
      <w:r w:rsidRPr="00DC229E">
        <w:t>: Vrijheid van uiterlijk</w:t>
      </w:r>
      <w:bookmarkEnd w:id="6"/>
    </w:p>
    <w:p w14:paraId="38EFE167" w14:textId="2F819FAE" w:rsidR="00B31042" w:rsidRPr="00DC229E" w:rsidRDefault="00D629BE" w:rsidP="00374DED">
      <w:r>
        <w:t>Iedereen</w:t>
      </w:r>
      <w:r w:rsidR="00B31042" w:rsidRPr="00DC229E">
        <w:t xml:space="preserve"> heeft het recht </w:t>
      </w:r>
      <w:r>
        <w:t xml:space="preserve">om zich te kleden zoals men dat zelf wil maar wel </w:t>
      </w:r>
      <w:r w:rsidR="00B31042" w:rsidRPr="00DC229E">
        <w:t xml:space="preserve">binnen de </w:t>
      </w:r>
      <w:r>
        <w:t xml:space="preserve">regels van de wet en binnen de </w:t>
      </w:r>
      <w:r w:rsidR="00B31042" w:rsidRPr="00DC229E">
        <w:t xml:space="preserve">redelijke grenzen van fatsoenlijkheid. Bij twijfel gaan </w:t>
      </w:r>
      <w:r w:rsidR="000D094C">
        <w:t>schoolleiding en leerling</w:t>
      </w:r>
      <w:r w:rsidR="00B31042" w:rsidRPr="00DC229E">
        <w:t xml:space="preserve"> met elkaar in gesprek.</w:t>
      </w:r>
      <w:r w:rsidR="00D06061">
        <w:t xml:space="preserve"> </w:t>
      </w:r>
    </w:p>
    <w:p w14:paraId="65A6F180" w14:textId="77777777" w:rsidR="00B31042" w:rsidRPr="00DC229E" w:rsidRDefault="00B31042" w:rsidP="00374DED">
      <w:r w:rsidRPr="00DC229E">
        <w:t xml:space="preserve">Leerlingen mogen geen hoofddeksels of hoofdbedekking dragen die hun gezicht volledig bedekken. Tijdens de les mag de docent de leerling verzoeken het hoofddeksel af te doen. </w:t>
      </w:r>
    </w:p>
    <w:p w14:paraId="19894CF4" w14:textId="77777777" w:rsidR="00E722CC" w:rsidRDefault="00E722CC" w:rsidP="00374DED"/>
    <w:p w14:paraId="364BE232" w14:textId="5C9FBF7D" w:rsidR="000D094C" w:rsidRDefault="000D094C" w:rsidP="00374DED">
      <w:r>
        <w:t>In sommige lessen geldt een kledingvoorschrift i.v.m. de veiligheid en hygiëne. Denk aan Bewegingsonderwijs en praktijklessen bijvoorbeeld.</w:t>
      </w:r>
    </w:p>
    <w:p w14:paraId="6D8CA750" w14:textId="77777777" w:rsidR="00E722CC" w:rsidRPr="00DC229E" w:rsidRDefault="00E722CC" w:rsidP="00374DED"/>
    <w:p w14:paraId="18A49CFC" w14:textId="24C4BACB" w:rsidR="00B31042" w:rsidRDefault="00B31042" w:rsidP="00374DED">
      <w:r w:rsidRPr="00DC229E">
        <w:lastRenderedPageBreak/>
        <w:t xml:space="preserve">Leerlingen mogen geen kledingopdrukken </w:t>
      </w:r>
      <w:r w:rsidR="000D094C">
        <w:t>of versieringen</w:t>
      </w:r>
      <w:r w:rsidRPr="00DC229E">
        <w:t xml:space="preserve"> dragen die in strijd zijn met de omgangsvormen en waarden van het </w:t>
      </w:r>
      <w:r w:rsidR="00732E84">
        <w:t>Ichthus</w:t>
      </w:r>
      <w:r w:rsidRPr="00DC229E">
        <w:t xml:space="preserve"> College. Bij twijfel gaan </w:t>
      </w:r>
      <w:r w:rsidR="000D094C">
        <w:t>schoolleiding en leerling</w:t>
      </w:r>
      <w:r w:rsidRPr="00DC229E">
        <w:t xml:space="preserve"> met elkaar in gesprek.</w:t>
      </w:r>
    </w:p>
    <w:p w14:paraId="2A3ED317" w14:textId="15C0301F" w:rsidR="002760D3" w:rsidRDefault="002760D3" w:rsidP="00374DED"/>
    <w:p w14:paraId="7E2722B8" w14:textId="2F3377F4" w:rsidR="00B31042" w:rsidRPr="00DC229E" w:rsidRDefault="00B31042" w:rsidP="00DE22FC">
      <w:pPr>
        <w:pStyle w:val="Kop2"/>
        <w:numPr>
          <w:ilvl w:val="1"/>
          <w:numId w:val="1"/>
        </w:numPr>
      </w:pPr>
      <w:bookmarkStart w:id="7" w:name="_Toc65587307"/>
      <w:r w:rsidRPr="00DC229E">
        <w:t xml:space="preserve">Artikel </w:t>
      </w:r>
      <w:r w:rsidR="00CA2E21">
        <w:t>6</w:t>
      </w:r>
      <w:r w:rsidRPr="00DC229E">
        <w:t xml:space="preserve"> : Recht op medezeggenschap</w:t>
      </w:r>
      <w:bookmarkEnd w:id="7"/>
      <w:r w:rsidRPr="00DC229E">
        <w:t xml:space="preserve"> </w:t>
      </w:r>
    </w:p>
    <w:p w14:paraId="3E6BEF5F" w14:textId="2B660FCD" w:rsidR="00B31042" w:rsidRPr="00DC229E" w:rsidRDefault="00B31042" w:rsidP="00374DED">
      <w:r w:rsidRPr="00DC229E">
        <w:t>In de deelmedezeggenschapsraad en in de GMR is een aantal plaatsen voor leerling</w:t>
      </w:r>
      <w:r w:rsidR="000D094C">
        <w:t xml:space="preserve">en </w:t>
      </w:r>
      <w:r w:rsidRPr="00DC229E">
        <w:t xml:space="preserve">ingeruimd. In de reglementen van deze raden is vastgelegd wat de bevoegdheden van deze leerlingvertegenwoordiging is en op welke </w:t>
      </w:r>
      <w:r w:rsidR="000D094C">
        <w:t>manier</w:t>
      </w:r>
      <w:r w:rsidRPr="00DC229E">
        <w:t xml:space="preserve"> leerlingen voor de raden gekozen kunnen worden.</w:t>
      </w:r>
    </w:p>
    <w:p w14:paraId="4DCAD32C" w14:textId="626C2726" w:rsidR="00B31042" w:rsidRDefault="00B31042" w:rsidP="00374DED">
      <w:r w:rsidRPr="00DC229E">
        <w:t xml:space="preserve">Leerlingen hebben het recht </w:t>
      </w:r>
      <w:r w:rsidR="000D094C">
        <w:t xml:space="preserve">om </w:t>
      </w:r>
      <w:r w:rsidRPr="00DC229E">
        <w:t xml:space="preserve">voorstellen te doen en </w:t>
      </w:r>
      <w:r w:rsidR="000D094C">
        <w:t>advies</w:t>
      </w:r>
      <w:r w:rsidRPr="00DC229E">
        <w:t xml:space="preserve"> te geven </w:t>
      </w:r>
      <w:r w:rsidR="000D094C">
        <w:t>over</w:t>
      </w:r>
      <w:r w:rsidRPr="00DC229E">
        <w:t xml:space="preserve"> alle</w:t>
      </w:r>
      <w:r w:rsidR="00C107F4">
        <w:t>rlei</w:t>
      </w:r>
      <w:r w:rsidRPr="00DC229E">
        <w:t xml:space="preserve"> zaken op school. De schoolleiding </w:t>
      </w:r>
      <w:r w:rsidR="000D094C">
        <w:t>moet</w:t>
      </w:r>
      <w:r w:rsidRPr="00DC229E">
        <w:t xml:space="preserve"> hier zorgvuldig </w:t>
      </w:r>
      <w:r w:rsidR="000D094C">
        <w:t xml:space="preserve">mee </w:t>
      </w:r>
      <w:r w:rsidRPr="00DC229E">
        <w:t>om gaan.</w:t>
      </w:r>
    </w:p>
    <w:p w14:paraId="2509D5DF" w14:textId="77777777" w:rsidR="00E722CC" w:rsidRDefault="00E722CC" w:rsidP="00374DED"/>
    <w:p w14:paraId="791419A5" w14:textId="5E2A244E" w:rsidR="00B31042" w:rsidRPr="00DC229E" w:rsidRDefault="00B31042" w:rsidP="00DE22FC">
      <w:pPr>
        <w:pStyle w:val="Kop2"/>
        <w:numPr>
          <w:ilvl w:val="1"/>
          <w:numId w:val="1"/>
        </w:numPr>
      </w:pPr>
      <w:bookmarkStart w:id="8" w:name="_Toc65587308"/>
      <w:r w:rsidRPr="00DC229E">
        <w:t xml:space="preserve">Artikel </w:t>
      </w:r>
      <w:r w:rsidR="00CA2E21">
        <w:t>7</w:t>
      </w:r>
      <w:r w:rsidRPr="00DC229E">
        <w:t xml:space="preserve"> : Recht op behoorlijk onderwijs</w:t>
      </w:r>
      <w:bookmarkEnd w:id="8"/>
    </w:p>
    <w:p w14:paraId="16452466" w14:textId="10BF6E0D" w:rsidR="00C107F4" w:rsidRDefault="00B31042" w:rsidP="00C107F4">
      <w:r w:rsidRPr="00DC229E">
        <w:t xml:space="preserve">Leerlingen hebben recht op </w:t>
      </w:r>
      <w:r w:rsidR="00C107F4">
        <w:t>goede lessen</w:t>
      </w:r>
      <w:r w:rsidRPr="00DC229E">
        <w:t>.</w:t>
      </w:r>
      <w:r w:rsidR="00C107F4">
        <w:t xml:space="preserve"> Een goede les betekent onder andere:</w:t>
      </w:r>
    </w:p>
    <w:p w14:paraId="555DC2F3" w14:textId="6E107EA0" w:rsidR="00C107F4" w:rsidRDefault="00C107F4" w:rsidP="00C107F4">
      <w:pPr>
        <w:pStyle w:val="Geenafstand"/>
        <w:numPr>
          <w:ilvl w:val="0"/>
          <w:numId w:val="10"/>
        </w:numPr>
      </w:pPr>
      <w:r>
        <w:t>go</w:t>
      </w:r>
      <w:r w:rsidR="00B31042" w:rsidRPr="00DC229E">
        <w:t>ede verdeling van de lesstof over de lessen;</w:t>
      </w:r>
    </w:p>
    <w:p w14:paraId="6529E1D2" w14:textId="5FE7A97B" w:rsidR="00B31042" w:rsidRPr="00DC229E" w:rsidRDefault="00B31042" w:rsidP="00C107F4">
      <w:pPr>
        <w:pStyle w:val="Geenafstand"/>
        <w:numPr>
          <w:ilvl w:val="0"/>
          <w:numId w:val="10"/>
        </w:numPr>
      </w:pPr>
      <w:r w:rsidRPr="00DC229E">
        <w:t>goede presentatie en duidelijke uitleg van de stof;</w:t>
      </w:r>
    </w:p>
    <w:p w14:paraId="12C922EA" w14:textId="0A3DD014" w:rsidR="00B31042" w:rsidRPr="00DC229E" w:rsidRDefault="00B31042" w:rsidP="00C107F4">
      <w:pPr>
        <w:pStyle w:val="Geenafstand"/>
        <w:numPr>
          <w:ilvl w:val="0"/>
          <w:numId w:val="10"/>
        </w:numPr>
      </w:pPr>
      <w:r w:rsidRPr="00DC229E">
        <w:t xml:space="preserve">kiezen van </w:t>
      </w:r>
      <w:r w:rsidR="00C107F4">
        <w:t>de juiste</w:t>
      </w:r>
      <w:r w:rsidRPr="00DC229E">
        <w:t xml:space="preserve"> leermiddelen;</w:t>
      </w:r>
    </w:p>
    <w:p w14:paraId="494D1485" w14:textId="77777777" w:rsidR="00B31042" w:rsidRPr="00DC229E" w:rsidRDefault="00B31042" w:rsidP="00C107F4">
      <w:pPr>
        <w:pStyle w:val="Geenafstand"/>
        <w:numPr>
          <w:ilvl w:val="0"/>
          <w:numId w:val="10"/>
        </w:numPr>
      </w:pPr>
      <w:r w:rsidRPr="00DC229E">
        <w:t>goede aansluiting van het opgegeven huiswerk bij de lesstof.</w:t>
      </w:r>
    </w:p>
    <w:p w14:paraId="3E0E090E" w14:textId="4B9C334C" w:rsidR="00B31042" w:rsidRPr="00DC229E" w:rsidRDefault="00B31042" w:rsidP="00374DED">
      <w:r w:rsidRPr="00DC229E">
        <w:t xml:space="preserve">Als een docent </w:t>
      </w:r>
      <w:r w:rsidR="00C107F4">
        <w:t>dit niet doet</w:t>
      </w:r>
      <w:r w:rsidRPr="00DC229E">
        <w:t xml:space="preserve"> dan kan de leerling </w:t>
      </w:r>
      <w:r w:rsidR="00C107F4">
        <w:t>hierover in gesprek met</w:t>
      </w:r>
      <w:r w:rsidR="00D54B58">
        <w:t xml:space="preserve">, in eerste instantie zijn mentor, en daarna eventueel met </w:t>
      </w:r>
      <w:r w:rsidR="00C107F4">
        <w:t>de</w:t>
      </w:r>
      <w:r w:rsidRPr="00DC229E">
        <w:t xml:space="preserve"> schoolleiding.</w:t>
      </w:r>
      <w:r w:rsidR="00E722CC">
        <w:t xml:space="preserve"> </w:t>
      </w:r>
      <w:r w:rsidRPr="00DC229E">
        <w:t>De schoolleiding geeft binnen tien schooldagen een reactie.</w:t>
      </w:r>
      <w:r w:rsidR="00E722CC">
        <w:t xml:space="preserve"> </w:t>
      </w:r>
      <w:r w:rsidRPr="00DC229E">
        <w:t xml:space="preserve">Is deze reactie naar het oordeel van de leerling </w:t>
      </w:r>
      <w:r w:rsidR="00D54B58">
        <w:t>on</w:t>
      </w:r>
      <w:r w:rsidR="00C107F4">
        <w:t>voldoende</w:t>
      </w:r>
      <w:r w:rsidRPr="00DC229E">
        <w:t xml:space="preserve">, dan kan </w:t>
      </w:r>
      <w:r w:rsidR="00C107F4">
        <w:t xml:space="preserve">de leerling naar </w:t>
      </w:r>
      <w:r w:rsidRPr="00DC229E">
        <w:t>de externe klachtencommissie.</w:t>
      </w:r>
    </w:p>
    <w:p w14:paraId="4D68FCD2" w14:textId="77777777" w:rsidR="00E722CC" w:rsidRDefault="00E722CC" w:rsidP="00374DED"/>
    <w:p w14:paraId="3B7E31DB" w14:textId="0BFC93E6" w:rsidR="00B31042" w:rsidRDefault="00B31042" w:rsidP="00374DED">
      <w:r w:rsidRPr="00DC229E">
        <w:t xml:space="preserve">De schoolleiding is wettelijk verplicht in een schoolplan vast te leggen hoe het onderwijsleerproces </w:t>
      </w:r>
      <w:r w:rsidR="00C107F4">
        <w:t>eruit zie</w:t>
      </w:r>
      <w:r w:rsidR="00382132">
        <w:t>t</w:t>
      </w:r>
      <w:r w:rsidRPr="00DC229E">
        <w:t>. Dit schoolplan kan opgevraagd worden.</w:t>
      </w:r>
    </w:p>
    <w:p w14:paraId="5C3EA4BF" w14:textId="77777777" w:rsidR="00E722CC" w:rsidRDefault="00E722CC" w:rsidP="00374DED"/>
    <w:p w14:paraId="734B7B3E" w14:textId="5208088D" w:rsidR="00B31042" w:rsidRPr="00DC229E" w:rsidRDefault="00B31042" w:rsidP="00DE22FC">
      <w:pPr>
        <w:pStyle w:val="Kop2"/>
        <w:numPr>
          <w:ilvl w:val="1"/>
          <w:numId w:val="1"/>
        </w:numPr>
      </w:pPr>
      <w:bookmarkStart w:id="9" w:name="_Toc65587309"/>
      <w:r w:rsidRPr="00DC229E">
        <w:t xml:space="preserve">Artikel </w:t>
      </w:r>
      <w:r w:rsidR="00CA2E21">
        <w:t>8</w:t>
      </w:r>
      <w:r w:rsidRPr="00DC229E">
        <w:t xml:space="preserve"> : Plicht tot het volgen van onderwijs</w:t>
      </w:r>
      <w:bookmarkEnd w:id="9"/>
    </w:p>
    <w:p w14:paraId="31C3EDD0" w14:textId="25619426" w:rsidR="00B31042" w:rsidRPr="00DC229E" w:rsidRDefault="00B31042" w:rsidP="00374DED">
      <w:r w:rsidRPr="00DC229E">
        <w:t xml:space="preserve">Leerlingen zijn verplicht </w:t>
      </w:r>
      <w:r w:rsidR="00382132">
        <w:t>om hun best te doen</w:t>
      </w:r>
      <w:r w:rsidRPr="00DC229E">
        <w:t xml:space="preserve"> door op tijd in de les aanwezig te zijn, het huiswerk te maken, de juiste spullen bij zich te hebben en zich behoorlijk te gedragen.</w:t>
      </w:r>
    </w:p>
    <w:p w14:paraId="44871ACE" w14:textId="2D7A70D7" w:rsidR="00B31042" w:rsidRDefault="00B31042" w:rsidP="00374DED">
      <w:r w:rsidRPr="00DC229E">
        <w:t xml:space="preserve">In het hele gebouw </w:t>
      </w:r>
      <w:r w:rsidR="0010346B">
        <w:t xml:space="preserve">zijn plekken waar </w:t>
      </w:r>
      <w:r w:rsidRPr="00DC229E">
        <w:t xml:space="preserve">gewerkt en geleerd </w:t>
      </w:r>
      <w:r w:rsidR="0010346B">
        <w:t xml:space="preserve">kan </w:t>
      </w:r>
      <w:r w:rsidRPr="00DC229E">
        <w:t>worden; als leerlingen willen ontspannen kunnen ze dat doen in de aula</w:t>
      </w:r>
      <w:r w:rsidR="0057242A">
        <w:t xml:space="preserve"> of buiten</w:t>
      </w:r>
      <w:r w:rsidR="00382132">
        <w:t xml:space="preserve"> op een manier zo</w:t>
      </w:r>
      <w:r w:rsidR="0057242A">
        <w:t xml:space="preserve">dat anderen daar geen last van </w:t>
      </w:r>
      <w:r w:rsidR="00382132">
        <w:t>hebb</w:t>
      </w:r>
      <w:r w:rsidR="0057242A">
        <w:t>en</w:t>
      </w:r>
      <w:r w:rsidRPr="00DC229E">
        <w:t>.</w:t>
      </w:r>
    </w:p>
    <w:p w14:paraId="4EA58A42" w14:textId="4619D1C8" w:rsidR="0005538C" w:rsidRDefault="0005538C" w:rsidP="00374DED"/>
    <w:p w14:paraId="0E1C2D4D" w14:textId="78D92CB9" w:rsidR="00B31042" w:rsidRPr="00DC229E" w:rsidRDefault="00B31042" w:rsidP="00374DED">
      <w:r w:rsidRPr="00DC229E">
        <w:t>Een leerling die een les verstoort, kan door de docent, de stagiair of</w:t>
      </w:r>
      <w:r w:rsidR="00382132">
        <w:t xml:space="preserve"> de</w:t>
      </w:r>
      <w:r w:rsidRPr="00DC229E">
        <w:t xml:space="preserve"> onderwijsondersteuner verplicht worden de les te verlaten en zich te melden bij de </w:t>
      </w:r>
      <w:r w:rsidR="0057242A">
        <w:t xml:space="preserve">verzuimcoördinator of </w:t>
      </w:r>
      <w:r w:rsidR="00382132">
        <w:t>de schoolleiding</w:t>
      </w:r>
      <w:r w:rsidRPr="00DC229E">
        <w:t>.</w:t>
      </w:r>
    </w:p>
    <w:p w14:paraId="6A029BFE" w14:textId="77777777" w:rsidR="00B31042" w:rsidRPr="00DC229E" w:rsidRDefault="00B31042" w:rsidP="00374DED"/>
    <w:p w14:paraId="5A173013" w14:textId="4531C1AE" w:rsidR="00B31042" w:rsidRPr="00374DED" w:rsidRDefault="00B31042" w:rsidP="00DE22FC">
      <w:pPr>
        <w:pStyle w:val="Kop1"/>
        <w:numPr>
          <w:ilvl w:val="0"/>
          <w:numId w:val="1"/>
        </w:numPr>
      </w:pPr>
      <w:bookmarkStart w:id="10" w:name="_Toc65587310"/>
      <w:r w:rsidRPr="00CC785B">
        <w:lastRenderedPageBreak/>
        <w:t>Het onderwijs</w:t>
      </w:r>
      <w:bookmarkEnd w:id="10"/>
    </w:p>
    <w:p w14:paraId="469C32DA" w14:textId="4D42BE08" w:rsidR="00B31042" w:rsidRPr="00DC229E" w:rsidRDefault="00B31042" w:rsidP="00DE22FC">
      <w:pPr>
        <w:pStyle w:val="Kop2"/>
        <w:numPr>
          <w:ilvl w:val="1"/>
          <w:numId w:val="1"/>
        </w:numPr>
      </w:pPr>
      <w:bookmarkStart w:id="11" w:name="_Toc65587311"/>
      <w:r w:rsidRPr="00DC229E">
        <w:t xml:space="preserve">Artikel </w:t>
      </w:r>
      <w:r w:rsidR="00CA2E21">
        <w:t>9</w:t>
      </w:r>
      <w:r w:rsidRPr="00DC229E">
        <w:t xml:space="preserve"> : </w:t>
      </w:r>
      <w:r w:rsidR="00382132">
        <w:t>De overgangsnormen</w:t>
      </w:r>
      <w:bookmarkEnd w:id="11"/>
    </w:p>
    <w:p w14:paraId="6A24FE40" w14:textId="30AFAB36" w:rsidR="00B31042" w:rsidRPr="00DC229E" w:rsidRDefault="00382132" w:rsidP="00374DED">
      <w:r>
        <w:t>In de</w:t>
      </w:r>
      <w:r w:rsidR="00B31042" w:rsidRPr="00DC229E">
        <w:t xml:space="preserve"> overgangsnormen </w:t>
      </w:r>
      <w:r>
        <w:t xml:space="preserve">is vastgelegd waar een leerling aan moet voldoen om verder te kunnen naar een volgend leerjaar. De overgangsnormen staan elk jaar </w:t>
      </w:r>
      <w:r w:rsidR="00D33404">
        <w:t>voor</w:t>
      </w:r>
      <w:r w:rsidR="00D33404" w:rsidRPr="00DC229E">
        <w:t xml:space="preserve"> 1 oktober </w:t>
      </w:r>
      <w:r>
        <w:t>op</w:t>
      </w:r>
      <w:r w:rsidR="00B31042" w:rsidRPr="00DC229E">
        <w:t xml:space="preserve"> de website. </w:t>
      </w:r>
    </w:p>
    <w:p w14:paraId="183A8BBC" w14:textId="77777777" w:rsidR="00E722CC" w:rsidRDefault="00E722CC" w:rsidP="00374DED"/>
    <w:p w14:paraId="283ACD0B" w14:textId="665AB834" w:rsidR="00B31042" w:rsidRPr="00DC229E" w:rsidRDefault="00B31042" w:rsidP="00DE22FC">
      <w:pPr>
        <w:pStyle w:val="Kop2"/>
        <w:numPr>
          <w:ilvl w:val="1"/>
          <w:numId w:val="1"/>
        </w:numPr>
      </w:pPr>
      <w:bookmarkStart w:id="12" w:name="_Toc65587312"/>
      <w:r w:rsidRPr="00DC229E">
        <w:t xml:space="preserve">Artikel </w:t>
      </w:r>
      <w:r w:rsidR="00CA2E21">
        <w:t>10</w:t>
      </w:r>
      <w:r w:rsidRPr="00DC229E">
        <w:t xml:space="preserve"> : Huiswerk</w:t>
      </w:r>
      <w:bookmarkEnd w:id="12"/>
    </w:p>
    <w:p w14:paraId="08DA7AE7" w14:textId="536BF2E9" w:rsidR="00B31042" w:rsidRDefault="00D33404" w:rsidP="00374DED">
      <w:r>
        <w:t xml:space="preserve">Er wordt van alle leerlingen verwacht dat ze zich inspannen om het huiswerk op een goede en nette manier te doen. </w:t>
      </w:r>
      <w:r w:rsidR="00382132" w:rsidRPr="00D33404">
        <w:t>Als</w:t>
      </w:r>
      <w:r w:rsidR="00B31042" w:rsidRPr="00D33404">
        <w:t xml:space="preserve"> de leerling </w:t>
      </w:r>
      <w:r w:rsidR="00382132" w:rsidRPr="00D33404">
        <w:t>het</w:t>
      </w:r>
      <w:r w:rsidR="00B31042" w:rsidRPr="00D33404">
        <w:t xml:space="preserve"> huiswerk </w:t>
      </w:r>
      <w:r w:rsidR="00382132" w:rsidRPr="00D33404">
        <w:t xml:space="preserve">niet </w:t>
      </w:r>
      <w:r w:rsidR="00B31042" w:rsidRPr="00D33404">
        <w:t xml:space="preserve">heeft kunnen maken, wordt dit door middel van een brief van de ouders/verzorgers </w:t>
      </w:r>
      <w:r>
        <w:t>duidelijk</w:t>
      </w:r>
      <w:r w:rsidR="00B31042" w:rsidRPr="00D33404">
        <w:t xml:space="preserve"> gemaakt. Deze brief </w:t>
      </w:r>
      <w:r>
        <w:t>wordt voor</w:t>
      </w:r>
      <w:r w:rsidR="00B31042" w:rsidRPr="00D33404">
        <w:t xml:space="preserve"> het eerste lesuur </w:t>
      </w:r>
      <w:r>
        <w:t>ingeleverd bij de receptie waar je dan een huiswerkvrij-briefje kunt krijgen</w:t>
      </w:r>
      <w:r w:rsidR="00B31042" w:rsidRPr="00D33404">
        <w:t xml:space="preserve">. Ook de </w:t>
      </w:r>
      <w:r w:rsidR="0057242A" w:rsidRPr="00D33404">
        <w:t>verzuim</w:t>
      </w:r>
      <w:r w:rsidR="00B31042" w:rsidRPr="00D33404">
        <w:t>coördinator of teamleider kan besluiten een huiswerkvrij-briefje te geven.</w:t>
      </w:r>
    </w:p>
    <w:p w14:paraId="6F52C9FB" w14:textId="05CFABA5" w:rsidR="00775C9F" w:rsidRDefault="00775C9F" w:rsidP="00374DED"/>
    <w:p w14:paraId="446A4855" w14:textId="4D47B5A8" w:rsidR="00B31042" w:rsidRPr="00DC229E" w:rsidRDefault="00B31042" w:rsidP="00374DED">
      <w:r w:rsidRPr="00DC229E">
        <w:t>Het huiswerk wordt door docenten in Magister</w:t>
      </w:r>
      <w:r w:rsidR="00D33404">
        <w:t xml:space="preserve"> gezet; dit gebeurt uiterlijk vrijdagmiddag voor de daaropvolgende week.</w:t>
      </w:r>
      <w:r w:rsidR="00775C9F">
        <w:t xml:space="preserve"> </w:t>
      </w:r>
      <w:r w:rsidR="00D33404">
        <w:t>Teamleiders zien toe op een goede spreiding van werk en werkdruk voor leerlingen</w:t>
      </w:r>
      <w:r w:rsidRPr="00DC229E">
        <w:t xml:space="preserve">. </w:t>
      </w:r>
    </w:p>
    <w:p w14:paraId="3D216696" w14:textId="77777777" w:rsidR="00775C9F" w:rsidRDefault="00775C9F" w:rsidP="00374DED"/>
    <w:p w14:paraId="3C65C0AB" w14:textId="6A18A8A6" w:rsidR="00B31042" w:rsidRPr="004A53F6" w:rsidRDefault="00B31042" w:rsidP="00374DED">
      <w:pPr>
        <w:rPr>
          <w:color w:val="C00000"/>
        </w:rPr>
      </w:pPr>
      <w:r w:rsidRPr="00DC229E">
        <w:t xml:space="preserve">Leerlingen in de onderbouw </w:t>
      </w:r>
      <w:r w:rsidR="0010346B">
        <w:t xml:space="preserve">(klas 1 en 2) </w:t>
      </w:r>
      <w:r w:rsidRPr="00DC229E">
        <w:t>zijn verplicht een papieren agenda te gebruiken; de mentoren ondersteunen leerlingen bij het gebruik van de agenda en het plannen van schoolwerk.</w:t>
      </w:r>
      <w:r w:rsidR="004A53F6">
        <w:t xml:space="preserve"> </w:t>
      </w:r>
    </w:p>
    <w:p w14:paraId="02A34E80" w14:textId="77777777" w:rsidR="00775C9F" w:rsidRPr="00DC229E" w:rsidRDefault="00775C9F" w:rsidP="00374DED"/>
    <w:p w14:paraId="269D2728" w14:textId="2576D10A" w:rsidR="00B31042" w:rsidRPr="00DC229E" w:rsidRDefault="00B31042" w:rsidP="00DE22FC">
      <w:pPr>
        <w:pStyle w:val="Kop2"/>
        <w:numPr>
          <w:ilvl w:val="1"/>
          <w:numId w:val="1"/>
        </w:numPr>
      </w:pPr>
      <w:bookmarkStart w:id="13" w:name="_Toc65587313"/>
      <w:r w:rsidRPr="00DC229E">
        <w:t>Artikel 1</w:t>
      </w:r>
      <w:r w:rsidR="00CA2E21">
        <w:t>1</w:t>
      </w:r>
      <w:r w:rsidRPr="00DC229E">
        <w:t xml:space="preserve"> : Toetsing</w:t>
      </w:r>
      <w:bookmarkEnd w:id="13"/>
      <w:r w:rsidRPr="00DC229E">
        <w:t xml:space="preserve"> </w:t>
      </w:r>
    </w:p>
    <w:p w14:paraId="75F3E47F" w14:textId="7BE049BB" w:rsidR="00B31042" w:rsidRDefault="00B31042" w:rsidP="00374DED">
      <w:r w:rsidRPr="00DC229E">
        <w:t>Voor de afspraken rond toetsing verwijzen we naar het toetsbelei</w:t>
      </w:r>
      <w:r w:rsidR="0010346B">
        <w:t>d (zie website).</w:t>
      </w:r>
    </w:p>
    <w:p w14:paraId="2891DA78" w14:textId="77777777" w:rsidR="00B31042" w:rsidRPr="00DC229E" w:rsidRDefault="00B31042" w:rsidP="00374DED"/>
    <w:p w14:paraId="7E76EAA8" w14:textId="7E574A40" w:rsidR="00B31042" w:rsidRPr="00980BB1" w:rsidRDefault="00B31042" w:rsidP="00DE22FC">
      <w:pPr>
        <w:pStyle w:val="Kop3"/>
        <w:numPr>
          <w:ilvl w:val="2"/>
          <w:numId w:val="1"/>
        </w:numPr>
      </w:pPr>
      <w:r w:rsidRPr="00980BB1">
        <w:t>Spieken</w:t>
      </w:r>
    </w:p>
    <w:p w14:paraId="331530A9" w14:textId="77777777" w:rsidR="00B31042" w:rsidRPr="00DC229E" w:rsidRDefault="00B31042" w:rsidP="00374DED">
      <w:r w:rsidRPr="00DC229E">
        <w:t>Spieken is het afkijken van antwoorden en/of het bij zich hebben van informatiedragers, zoals aantekeningen, mobiele telefoon of smartwatch in de ruimte waar getoetst wordt. Daarbij maakt het geen verschil of je erop hebt gekeken of niet.</w:t>
      </w:r>
    </w:p>
    <w:p w14:paraId="31C457E6" w14:textId="77777777" w:rsidR="00980BB1" w:rsidRDefault="00980BB1" w:rsidP="00374DED"/>
    <w:p w14:paraId="4EF88029" w14:textId="341BAB8F" w:rsidR="00B31042" w:rsidRPr="0057242A" w:rsidRDefault="00B31042" w:rsidP="00DE22FC">
      <w:pPr>
        <w:pStyle w:val="Kop3"/>
        <w:numPr>
          <w:ilvl w:val="2"/>
          <w:numId w:val="1"/>
        </w:numPr>
      </w:pPr>
      <w:r w:rsidRPr="0057242A">
        <w:t>Strafmaatregelen bij spieken</w:t>
      </w:r>
    </w:p>
    <w:p w14:paraId="2E598AA6" w14:textId="0FB896CD" w:rsidR="00B31042" w:rsidRDefault="00B31042" w:rsidP="00DE22FC">
      <w:pPr>
        <w:pStyle w:val="Geenafstand"/>
        <w:numPr>
          <w:ilvl w:val="0"/>
          <w:numId w:val="7"/>
        </w:numPr>
      </w:pPr>
      <w:r w:rsidRPr="00DC229E">
        <w:t>Als een leerling betrapt wordt op spieken</w:t>
      </w:r>
      <w:r w:rsidR="0010346B">
        <w:t xml:space="preserve"> gaat de docent met leerling en ouders/mentor in gesprek. </w:t>
      </w:r>
      <w:r w:rsidRPr="00DC229E">
        <w:t xml:space="preserve">De </w:t>
      </w:r>
      <w:r w:rsidR="0057242A">
        <w:t>teamleider</w:t>
      </w:r>
      <w:r w:rsidRPr="00DC229E">
        <w:t xml:space="preserve"> beslist na een gesprek met de leerling </w:t>
      </w:r>
      <w:r w:rsidR="0057242A">
        <w:t xml:space="preserve">en/of de docent </w:t>
      </w:r>
      <w:r w:rsidRPr="00DC229E">
        <w:t xml:space="preserve">of de 1 blijft staan. </w:t>
      </w:r>
      <w:r w:rsidR="003B394C">
        <w:t>E</w:t>
      </w:r>
      <w:r w:rsidRPr="00DC229E">
        <w:t>r komt een melding van de gemaakte afspraken in Magister.</w:t>
      </w:r>
    </w:p>
    <w:p w14:paraId="3C28CF68" w14:textId="36803C0B" w:rsidR="00B31042" w:rsidRDefault="003B394C" w:rsidP="00DE22FC">
      <w:pPr>
        <w:pStyle w:val="Geenafstand"/>
        <w:numPr>
          <w:ilvl w:val="0"/>
          <w:numId w:val="7"/>
        </w:numPr>
      </w:pPr>
      <w:r>
        <w:t xml:space="preserve">PTA en examenreglement: </w:t>
      </w:r>
      <w:r w:rsidR="00B31042" w:rsidRPr="00DC229E">
        <w:t>Voor spieken in de bovenbouw</w:t>
      </w:r>
      <w:r>
        <w:t xml:space="preserve">, waar het gebruik van een PTA en een examenreglement de werkwijze bepaalt, </w:t>
      </w:r>
      <w:r w:rsidR="00B31042" w:rsidRPr="00DC229E">
        <w:t xml:space="preserve">geldt datgene wat is vastgelegd in het examenreglement. De gevolgen van spieken worden bepaald door de examencommissie. </w:t>
      </w:r>
    </w:p>
    <w:p w14:paraId="04A99F1A" w14:textId="220E4289" w:rsidR="00B31042" w:rsidRPr="00DC229E" w:rsidRDefault="00B31042" w:rsidP="00DE22FC">
      <w:pPr>
        <w:pStyle w:val="Kop2"/>
        <w:numPr>
          <w:ilvl w:val="1"/>
          <w:numId w:val="1"/>
        </w:numPr>
      </w:pPr>
      <w:bookmarkStart w:id="14" w:name="_Toc65587314"/>
      <w:r w:rsidRPr="00DC229E">
        <w:lastRenderedPageBreak/>
        <w:t>Artikel 1</w:t>
      </w:r>
      <w:r w:rsidR="00CA2E21">
        <w:t>2</w:t>
      </w:r>
      <w:r w:rsidRPr="00DC229E">
        <w:t xml:space="preserve"> : Rapporten</w:t>
      </w:r>
      <w:bookmarkEnd w:id="14"/>
    </w:p>
    <w:p w14:paraId="6CC82DDA" w14:textId="2B937400" w:rsidR="00B31042" w:rsidRDefault="00B31042" w:rsidP="00374DED">
      <w:r w:rsidRPr="00DC229E">
        <w:t xml:space="preserve">In Magister staan dagelijks de behaalde cijfers en het voortschrijdend gemiddelde voor elk vak. Aan het eind van het cursusjaar ontvangt de leerling een </w:t>
      </w:r>
      <w:r w:rsidR="00D33404">
        <w:t>papieren rapport</w:t>
      </w:r>
      <w:r w:rsidRPr="00DC229E">
        <w:t xml:space="preserve"> met daarop het overgangsbesluit. De cijfers </w:t>
      </w:r>
      <w:r w:rsidR="00D33404">
        <w:t xml:space="preserve">op het rapport </w:t>
      </w:r>
      <w:r w:rsidRPr="00DC229E">
        <w:t xml:space="preserve">worden met een decimaal achter de komma </w:t>
      </w:r>
      <w:r w:rsidR="00D33404">
        <w:t>berekend</w:t>
      </w:r>
      <w:r w:rsidRPr="00DC229E">
        <w:t>.</w:t>
      </w:r>
      <w:r w:rsidR="00A253EA">
        <w:t xml:space="preserve"> De leerlingen van PRO werken niet met een papieren rapport.</w:t>
      </w:r>
    </w:p>
    <w:p w14:paraId="6B60E129" w14:textId="77777777" w:rsidR="0068721B" w:rsidRPr="0068721B" w:rsidRDefault="0068721B" w:rsidP="00374DED">
      <w:pPr>
        <w:rPr>
          <w:color w:val="538135" w:themeColor="accent6" w:themeShade="BF"/>
        </w:rPr>
      </w:pPr>
    </w:p>
    <w:p w14:paraId="5693E753" w14:textId="6B17F28B" w:rsidR="00B31042" w:rsidRPr="00DC229E" w:rsidRDefault="00B31042" w:rsidP="00DE22FC">
      <w:pPr>
        <w:pStyle w:val="Kop2"/>
        <w:numPr>
          <w:ilvl w:val="1"/>
          <w:numId w:val="1"/>
        </w:numPr>
      </w:pPr>
      <w:bookmarkStart w:id="15" w:name="_Toc65587315"/>
      <w:r w:rsidRPr="00DC229E">
        <w:t>Artikel 1</w:t>
      </w:r>
      <w:r w:rsidR="00CA2E21">
        <w:t>3</w:t>
      </w:r>
      <w:r w:rsidRPr="00DC229E">
        <w:t xml:space="preserve"> : Schoolexamen</w:t>
      </w:r>
      <w:bookmarkEnd w:id="15"/>
    </w:p>
    <w:p w14:paraId="031E40FC" w14:textId="284AE9FD" w:rsidR="00B31042" w:rsidRPr="00DC229E" w:rsidRDefault="00B31042" w:rsidP="00374DED">
      <w:r w:rsidRPr="00DC229E">
        <w:t xml:space="preserve">Aan het begin van het schooljaar, uiterlijk 1 oktober, wordt een Programma van Toetsing en Afsluiting (PTA) </w:t>
      </w:r>
      <w:r w:rsidR="00CE0684">
        <w:t xml:space="preserve">en het examenreglement </w:t>
      </w:r>
      <w:r w:rsidRPr="00DC229E">
        <w:t xml:space="preserve">op de website gepubliceerd. </w:t>
      </w:r>
      <w:r w:rsidR="00CE0684">
        <w:t>Beide documenten voldoen</w:t>
      </w:r>
      <w:r w:rsidRPr="00DC229E">
        <w:t xml:space="preserve"> aan de wettelijke richtlijnen. </w:t>
      </w:r>
    </w:p>
    <w:p w14:paraId="3AAFB141" w14:textId="77777777" w:rsidR="00B31042" w:rsidRPr="00DC229E" w:rsidRDefault="00B31042" w:rsidP="00374DED">
      <w:r w:rsidRPr="00DC229E">
        <w:t>Leerlingen kunnen een persoonlijk PTA krijgen als de omstandigheden daartoe aanleiding geven. Dit ter beoordeling van de teamleider en de examensecretaris.</w:t>
      </w:r>
    </w:p>
    <w:p w14:paraId="4542DD2B" w14:textId="77777777" w:rsidR="00980BB1" w:rsidRDefault="00980BB1" w:rsidP="00374DED"/>
    <w:p w14:paraId="012FDCD1" w14:textId="2B222D1D" w:rsidR="00B31042" w:rsidRDefault="00B31042" w:rsidP="00374DED">
      <w:r w:rsidRPr="00DC229E">
        <w:t xml:space="preserve">In bijzondere gevallen kan een eindexamenkandidaat </w:t>
      </w:r>
      <w:r w:rsidR="00CE0684">
        <w:t>vragen</w:t>
      </w:r>
      <w:r w:rsidRPr="00DC229E">
        <w:t xml:space="preserve"> het centraal schriftelijk eindexamen in delen af te leggen, bijvoorbeeld verdeeld over twee schooljaren. Voor dit “gespreid examen</w:t>
      </w:r>
      <w:r w:rsidR="00CE0684">
        <w:t xml:space="preserve">” kan </w:t>
      </w:r>
      <w:r w:rsidRPr="00DC229E">
        <w:t xml:space="preserve">de schoolleiding toestemming </w:t>
      </w:r>
      <w:r w:rsidR="00CE0684">
        <w:t>geven</w:t>
      </w:r>
      <w:r w:rsidRPr="00DC229E">
        <w:t xml:space="preserve"> en </w:t>
      </w:r>
      <w:r w:rsidR="00CE0684">
        <w:t xml:space="preserve">daarna </w:t>
      </w:r>
      <w:r w:rsidRPr="00DC229E">
        <w:t xml:space="preserve">wordt de onderwijsinspectie geïnformeerd over het aangepaste PTA. </w:t>
      </w:r>
    </w:p>
    <w:p w14:paraId="2436EC02" w14:textId="77777777" w:rsidR="00B31042" w:rsidRPr="00DC229E" w:rsidRDefault="00B31042" w:rsidP="00374DED"/>
    <w:p w14:paraId="6A08D766" w14:textId="23D354D8" w:rsidR="00B31042" w:rsidRPr="00374DED" w:rsidRDefault="00B31042" w:rsidP="00DE22FC">
      <w:pPr>
        <w:pStyle w:val="Kop1"/>
        <w:numPr>
          <w:ilvl w:val="0"/>
          <w:numId w:val="1"/>
        </w:numPr>
      </w:pPr>
      <w:bookmarkStart w:id="16" w:name="_Toc65587316"/>
      <w:r w:rsidRPr="00374DED">
        <w:t>Dagelijkse gang van zaken op school</w:t>
      </w:r>
      <w:bookmarkEnd w:id="16"/>
    </w:p>
    <w:p w14:paraId="58001833" w14:textId="104EFE6F" w:rsidR="00B31042" w:rsidRPr="00DC229E" w:rsidRDefault="00B31042" w:rsidP="00DE22FC">
      <w:pPr>
        <w:pStyle w:val="Kop2"/>
        <w:numPr>
          <w:ilvl w:val="1"/>
          <w:numId w:val="1"/>
        </w:numPr>
      </w:pPr>
      <w:bookmarkStart w:id="17" w:name="_Toc65587317"/>
      <w:r w:rsidRPr="00DC229E">
        <w:t>Artikel 1</w:t>
      </w:r>
      <w:r w:rsidR="00CA2E21">
        <w:t>4</w:t>
      </w:r>
      <w:r w:rsidRPr="00DC229E">
        <w:t xml:space="preserve"> :  Aanwezigheid in de lessen</w:t>
      </w:r>
      <w:bookmarkEnd w:id="17"/>
    </w:p>
    <w:p w14:paraId="16AD3060" w14:textId="462BDE10" w:rsidR="00B31042" w:rsidRPr="00DC229E" w:rsidRDefault="00B31042" w:rsidP="00374DED">
      <w:r w:rsidRPr="00DC229E">
        <w:t>Leerlingen zijn verplicht de lessen volgens het rooster</w:t>
      </w:r>
      <w:r w:rsidR="00CE0684">
        <w:t xml:space="preserve"> te volgen; het rooster staat dagelijks in Magister</w:t>
      </w:r>
      <w:r w:rsidRPr="00DC229E">
        <w:t>. Vrijstelling van het volgen van lessen kan</w:t>
      </w:r>
      <w:r w:rsidR="00CE0684">
        <w:t xml:space="preserve"> </w:t>
      </w:r>
      <w:r w:rsidRPr="00DC229E">
        <w:t>door de schoolleiding worden gegeven. In het verzuimprotocol staan afspraken over aan- en afwezigheid.</w:t>
      </w:r>
    </w:p>
    <w:p w14:paraId="11692300" w14:textId="77777777" w:rsidR="00980BB1" w:rsidRDefault="00980BB1" w:rsidP="00374DED"/>
    <w:p w14:paraId="0D25902B" w14:textId="77FCDB1B" w:rsidR="00B31042" w:rsidRPr="00DC229E" w:rsidRDefault="00CE0684" w:rsidP="00374DED">
      <w:r>
        <w:t>Als je</w:t>
      </w:r>
      <w:r w:rsidR="00B31042" w:rsidRPr="00DC229E">
        <w:t xml:space="preserve"> de lessen </w:t>
      </w:r>
      <w:r>
        <w:t xml:space="preserve">niet kunt volgen, en de oorzaak is </w:t>
      </w:r>
      <w:r w:rsidR="00B31042" w:rsidRPr="00DC229E">
        <w:t xml:space="preserve">niet ziekte, </w:t>
      </w:r>
      <w:r>
        <w:t xml:space="preserve">dan is sprake van verlof of ongeoorloofd verzuim. Verlof </w:t>
      </w:r>
      <w:r w:rsidR="00B31042" w:rsidRPr="00DC229E">
        <w:t xml:space="preserve">moet </w:t>
      </w:r>
      <w:r>
        <w:t xml:space="preserve">vooraf </w:t>
      </w:r>
      <w:r w:rsidR="00B31042" w:rsidRPr="00DC229E">
        <w:t>aan de schoolleiding worden aangevraagd</w:t>
      </w:r>
      <w:r>
        <w:t>.</w:t>
      </w:r>
    </w:p>
    <w:p w14:paraId="3B831B88" w14:textId="77777777" w:rsidR="00980BB1" w:rsidRDefault="00980BB1" w:rsidP="00374DED"/>
    <w:p w14:paraId="75188B6C" w14:textId="2C764D4A" w:rsidR="00B31042" w:rsidRDefault="00CE0684" w:rsidP="00374DED">
      <w:r>
        <w:t xml:space="preserve">Als een </w:t>
      </w:r>
      <w:r w:rsidR="00B31042" w:rsidRPr="00DC229E">
        <w:t xml:space="preserve">leerling </w:t>
      </w:r>
      <w:r>
        <w:t xml:space="preserve">ziek is </w:t>
      </w:r>
      <w:r w:rsidR="00B31042" w:rsidRPr="00DC229E">
        <w:t>wordt dit door de ouders telefonisch aan het begin van de dag gemeld</w:t>
      </w:r>
      <w:r>
        <w:t xml:space="preserve"> bij de receptie</w:t>
      </w:r>
      <w:r w:rsidR="00B31042" w:rsidRPr="00DC229E">
        <w:t>. Bij terugkeer na ziekte levert de leerling een door een ouder getekend briefje in bij de conciërge</w:t>
      </w:r>
      <w:r>
        <w:t>/receptie</w:t>
      </w:r>
      <w:r w:rsidR="003B394C">
        <w:t xml:space="preserve"> (eventueel bellen en/of mailen)</w:t>
      </w:r>
      <w:r w:rsidR="00B31042" w:rsidRPr="00DC229E">
        <w:t>.</w:t>
      </w:r>
    </w:p>
    <w:p w14:paraId="49A9AB37" w14:textId="1F8CD5A6" w:rsidR="00B31042" w:rsidRPr="00DC229E" w:rsidRDefault="00B31042" w:rsidP="00374DED">
      <w:r w:rsidRPr="00DC229E">
        <w:t xml:space="preserve">Wanneer een leerling zonder geldige reden één of meer lessen </w:t>
      </w:r>
      <w:r w:rsidR="00CE0684">
        <w:t>afwezig is</w:t>
      </w:r>
      <w:r w:rsidRPr="00DC229E">
        <w:t xml:space="preserve">, </w:t>
      </w:r>
      <w:r w:rsidR="00CE0684">
        <w:t>komt de verzuimcoördinator in actie</w:t>
      </w:r>
      <w:r w:rsidR="003339A0">
        <w:t xml:space="preserve"> en </w:t>
      </w:r>
      <w:r w:rsidRPr="00DC229E">
        <w:t xml:space="preserve">kan de leerplichtambtenaar worden ingeschakeld. In dit geval worden de ouders uiteraard ook in kennis gesteld. </w:t>
      </w:r>
      <w:r w:rsidR="00CE0684">
        <w:t>Afwezigheid</w:t>
      </w:r>
      <w:r w:rsidRPr="00DC229E">
        <w:t xml:space="preserve"> wordt geregistreerd in het leerlingvolgsysteem Magister. </w:t>
      </w:r>
    </w:p>
    <w:p w14:paraId="0EEF42E1" w14:textId="77777777" w:rsidR="00980BB1" w:rsidRDefault="00980BB1" w:rsidP="00374DED"/>
    <w:p w14:paraId="0D1A35EC" w14:textId="2C8349D1" w:rsidR="00B31042" w:rsidRPr="00DC229E" w:rsidRDefault="003339A0" w:rsidP="00374DED">
      <w:r>
        <w:t>Als</w:t>
      </w:r>
      <w:r w:rsidR="00B31042" w:rsidRPr="00DC229E">
        <w:t xml:space="preserve"> een leerling zonder geldige reden te laat komt, wordt </w:t>
      </w:r>
      <w:r>
        <w:t>gehandeld</w:t>
      </w:r>
      <w:r w:rsidR="00B31042" w:rsidRPr="00DC229E">
        <w:t xml:space="preserve"> volgens de school</w:t>
      </w:r>
      <w:r>
        <w:t>r</w:t>
      </w:r>
      <w:r w:rsidR="00B31042" w:rsidRPr="00DC229E">
        <w:t>egels</w:t>
      </w:r>
      <w:r>
        <w:t xml:space="preserve"> en het verzuimprotocol</w:t>
      </w:r>
      <w:r w:rsidR="00B31042" w:rsidRPr="00DC229E">
        <w:t xml:space="preserve">. </w:t>
      </w:r>
      <w:r>
        <w:t>Beide documenten staan op de website.</w:t>
      </w:r>
    </w:p>
    <w:p w14:paraId="0BA7B3FD" w14:textId="77777777" w:rsidR="00980BB1" w:rsidRDefault="00980BB1" w:rsidP="00374DED"/>
    <w:p w14:paraId="41936983" w14:textId="7161749E" w:rsidR="00B31042" w:rsidRPr="00DC229E" w:rsidRDefault="00B31042" w:rsidP="00DE22FC">
      <w:pPr>
        <w:pStyle w:val="Kop2"/>
        <w:numPr>
          <w:ilvl w:val="1"/>
          <w:numId w:val="1"/>
        </w:numPr>
      </w:pPr>
      <w:bookmarkStart w:id="18" w:name="_Toc65587318"/>
      <w:r w:rsidRPr="00DC229E">
        <w:lastRenderedPageBreak/>
        <w:t>Artikel 1</w:t>
      </w:r>
      <w:r w:rsidR="00CA2E21">
        <w:t>5</w:t>
      </w:r>
      <w:r w:rsidRPr="00DC229E">
        <w:t xml:space="preserve"> : Lesuitval</w:t>
      </w:r>
      <w:bookmarkEnd w:id="18"/>
    </w:p>
    <w:p w14:paraId="027F75B8" w14:textId="5D8415E5" w:rsidR="00B31042" w:rsidRPr="00DC229E" w:rsidRDefault="00B31042" w:rsidP="00374DED">
      <w:r w:rsidRPr="00DC229E">
        <w:t xml:space="preserve">De school streeft naar zo </w:t>
      </w:r>
      <w:r w:rsidR="004D5776">
        <w:t>min</w:t>
      </w:r>
      <w:r w:rsidRPr="00DC229E">
        <w:t xml:space="preserve"> mogelijk lesuitval en tussenuren.</w:t>
      </w:r>
      <w:r w:rsidR="00980BB1">
        <w:t xml:space="preserve"> </w:t>
      </w:r>
      <w:r w:rsidRPr="00DC229E">
        <w:t>De school zorgt waar mogelijk voor opvang van de leerlingen tijdens uitgevallen uren; dit geldt in ieder geval voor de onderbouwleerlingen.</w:t>
      </w:r>
    </w:p>
    <w:p w14:paraId="7CDB3C1C" w14:textId="77777777" w:rsidR="00980BB1" w:rsidRDefault="00980BB1" w:rsidP="00374DED"/>
    <w:p w14:paraId="6ED3CA9D" w14:textId="2255B27E" w:rsidR="00B31042" w:rsidRDefault="003339A0" w:rsidP="00374DED">
      <w:r>
        <w:t>Omdat</w:t>
      </w:r>
      <w:r w:rsidR="00B31042" w:rsidRPr="00DC229E">
        <w:t xml:space="preserve"> er </w:t>
      </w:r>
      <w:r>
        <w:t xml:space="preserve">vaak </w:t>
      </w:r>
      <w:r w:rsidR="00B31042" w:rsidRPr="00DC229E">
        <w:t xml:space="preserve">gewerkt wordt met studieplanners, kunnen leerlingen ook tijdens lesuitval </w:t>
      </w:r>
      <w:r>
        <w:t>goed</w:t>
      </w:r>
      <w:r w:rsidR="00B31042" w:rsidRPr="00DC229E">
        <w:t xml:space="preserve"> bezig </w:t>
      </w:r>
      <w:r>
        <w:t xml:space="preserve">zijn </w:t>
      </w:r>
      <w:r w:rsidR="00B31042" w:rsidRPr="00DC229E">
        <w:t>met hun schoolwerk.</w:t>
      </w:r>
    </w:p>
    <w:p w14:paraId="4E0F5DAE" w14:textId="77777777" w:rsidR="008E0E97" w:rsidRPr="008E0E97" w:rsidRDefault="008E0E97" w:rsidP="00374DED">
      <w:pPr>
        <w:rPr>
          <w:color w:val="538135" w:themeColor="accent6" w:themeShade="BF"/>
        </w:rPr>
      </w:pPr>
    </w:p>
    <w:p w14:paraId="4E10E0C6" w14:textId="02EEE385" w:rsidR="00B31042" w:rsidRPr="00DC229E" w:rsidRDefault="00B31042" w:rsidP="00DE22FC">
      <w:pPr>
        <w:pStyle w:val="Kop2"/>
        <w:numPr>
          <w:ilvl w:val="1"/>
          <w:numId w:val="1"/>
        </w:numPr>
      </w:pPr>
      <w:bookmarkStart w:id="19" w:name="_Toc65587319"/>
      <w:r w:rsidRPr="00DC229E">
        <w:t xml:space="preserve">Artikel </w:t>
      </w:r>
      <w:r w:rsidR="00CA2E21">
        <w:t>16</w:t>
      </w:r>
      <w:r w:rsidRPr="00DC229E">
        <w:t xml:space="preserve"> : Lesvervangende en niet-lesgebonden activiteiten</w:t>
      </w:r>
      <w:bookmarkEnd w:id="19"/>
      <w:r w:rsidRPr="00DC229E">
        <w:t xml:space="preserve"> </w:t>
      </w:r>
    </w:p>
    <w:p w14:paraId="788BE085" w14:textId="387C7F62" w:rsidR="00B31042" w:rsidRPr="00DC229E" w:rsidRDefault="00B31042" w:rsidP="00374DED">
      <w:pPr>
        <w:rPr>
          <w:u w:val="single"/>
        </w:rPr>
      </w:pPr>
      <w:r w:rsidRPr="00DC229E">
        <w:t>Ouders en leerlingen worden via Magisterberichten, mailing</w:t>
      </w:r>
      <w:r w:rsidR="0030243A">
        <w:t>, nieuwsbrief</w:t>
      </w:r>
      <w:r w:rsidRPr="00DC229E">
        <w:t xml:space="preserve"> en website op de hoogte gehouden van lesvervangende en niet-lesgebonden activiteiten.</w:t>
      </w:r>
    </w:p>
    <w:p w14:paraId="2931514B" w14:textId="397EF24E" w:rsidR="00B31042" w:rsidRPr="00DC229E" w:rsidRDefault="004D5776" w:rsidP="00374DED">
      <w:pPr>
        <w:rPr>
          <w:u w:val="single"/>
        </w:rPr>
      </w:pPr>
      <w:r>
        <w:t>In de jaarplanner staan alle activiteiten per afdeling e</w:t>
      </w:r>
      <w:r w:rsidR="00B31042" w:rsidRPr="00DC229E">
        <w:t>n is via de website te bekijken.</w:t>
      </w:r>
      <w:r>
        <w:t xml:space="preserve"> Ook in de nieuwsbrief staan deze activiteiten genoemd en eventueel toegelicht.</w:t>
      </w:r>
    </w:p>
    <w:p w14:paraId="0D5E9E6C" w14:textId="77777777" w:rsidR="00980BB1" w:rsidRDefault="00980BB1" w:rsidP="00374DED"/>
    <w:p w14:paraId="64087134" w14:textId="6AF18CB5" w:rsidR="00B31042" w:rsidRPr="00DC229E" w:rsidRDefault="00B31042" w:rsidP="00DE22FC">
      <w:pPr>
        <w:pStyle w:val="Kop2"/>
        <w:numPr>
          <w:ilvl w:val="1"/>
          <w:numId w:val="1"/>
        </w:numPr>
      </w:pPr>
      <w:bookmarkStart w:id="20" w:name="_Toc65587320"/>
      <w:r w:rsidRPr="00DC229E">
        <w:t xml:space="preserve">Artikel </w:t>
      </w:r>
      <w:r w:rsidR="00CA2E21">
        <w:t>17</w:t>
      </w:r>
      <w:r w:rsidRPr="00DC229E">
        <w:t xml:space="preserve"> : Afspraken en regels</w:t>
      </w:r>
      <w:bookmarkEnd w:id="20"/>
    </w:p>
    <w:p w14:paraId="172243B4" w14:textId="32941B4E" w:rsidR="00B31042" w:rsidRDefault="00B31042" w:rsidP="00374DED">
      <w:r w:rsidRPr="00DC229E">
        <w:t>In de schoolgids zijn de algemeen geldende regels opgenomen. De Schoolgids staat op de website.</w:t>
      </w:r>
      <w:r w:rsidR="00980BB1">
        <w:t xml:space="preserve"> </w:t>
      </w:r>
      <w:r w:rsidRPr="00DC229E">
        <w:t>De belangrijkste regels en afspraken worden aan het begin van een schooljaar met leerlingen besproken.</w:t>
      </w:r>
    </w:p>
    <w:p w14:paraId="76E85E91" w14:textId="77777777" w:rsidR="0034074A" w:rsidRPr="00DC229E" w:rsidRDefault="0034074A" w:rsidP="00374DED">
      <w:pPr>
        <w:rPr>
          <w:u w:val="single"/>
        </w:rPr>
      </w:pPr>
    </w:p>
    <w:p w14:paraId="4FD8FDAC" w14:textId="254E658E" w:rsidR="00B31042" w:rsidRDefault="00B31042" w:rsidP="00374DED">
      <w:r w:rsidRPr="00DC229E">
        <w:t>De schoolleiding mag opdracht geven tot controle van de inhoud van tassen, jassen, etui’s en kluisjes als er een vermoeden is van verkeerd gebruik van deze zaken. Controle op de inhoud van het kluisje wordt altijd uitgevoerd in aanwezigheid van de leerling.</w:t>
      </w:r>
    </w:p>
    <w:p w14:paraId="4B9ABFB1" w14:textId="77777777" w:rsidR="00DE22FC" w:rsidRPr="00DC229E" w:rsidRDefault="00DE22FC" w:rsidP="00374DED"/>
    <w:p w14:paraId="528888F3" w14:textId="015A5A76" w:rsidR="00B31042" w:rsidRPr="00DC229E" w:rsidRDefault="00B31042" w:rsidP="00DE22FC">
      <w:pPr>
        <w:pStyle w:val="Kop2"/>
        <w:numPr>
          <w:ilvl w:val="1"/>
          <w:numId w:val="1"/>
        </w:numPr>
      </w:pPr>
      <w:bookmarkStart w:id="21" w:name="_Toc65587321"/>
      <w:r w:rsidRPr="00DC229E">
        <w:t xml:space="preserve">Artikel </w:t>
      </w:r>
      <w:r w:rsidR="00CA2E21">
        <w:t>18</w:t>
      </w:r>
      <w:r w:rsidRPr="00DC229E">
        <w:t xml:space="preserve"> : Schade</w:t>
      </w:r>
      <w:bookmarkEnd w:id="21"/>
    </w:p>
    <w:p w14:paraId="5AFAA778" w14:textId="064EDA09" w:rsidR="00B31042" w:rsidRDefault="00016330" w:rsidP="00374DED">
      <w:r>
        <w:t>Bij schade en aansprakelijkheid vallen we altijd eerst terug op de</w:t>
      </w:r>
      <w:r w:rsidR="00B31042" w:rsidRPr="00DC229E">
        <w:t xml:space="preserve"> bepalingen van het Burgerlijk Wetboek.</w:t>
      </w:r>
    </w:p>
    <w:p w14:paraId="1A0F2DF7" w14:textId="77777777" w:rsidR="00016330" w:rsidRPr="00DC229E" w:rsidRDefault="00016330" w:rsidP="00374DED"/>
    <w:p w14:paraId="210C3136" w14:textId="628E408A" w:rsidR="00B31042" w:rsidRPr="00DC229E" w:rsidRDefault="00B31042" w:rsidP="00374DED">
      <w:r w:rsidRPr="00DC229E">
        <w:t>De school is niet aansprakelijk voor het zoekraken of beschadigd raken van persoonlijk</w:t>
      </w:r>
      <w:r w:rsidR="00016330">
        <w:t>e</w:t>
      </w:r>
      <w:r w:rsidRPr="00DC229E">
        <w:t xml:space="preserve"> eigendom</w:t>
      </w:r>
      <w:r w:rsidR="00016330">
        <w:t xml:space="preserve"> van leerlingen</w:t>
      </w:r>
      <w:r w:rsidRPr="00DC229E">
        <w:t>.</w:t>
      </w:r>
      <w:r w:rsidR="00016330">
        <w:t xml:space="preserve"> </w:t>
      </w:r>
      <w:r w:rsidRPr="00DC229E">
        <w:t>De school heeft voor alle leerlingen, die aan de financiële verplichtingen hebben voldaan, een collectieve scholierenongevallenverzekering afgesloten.</w:t>
      </w:r>
    </w:p>
    <w:p w14:paraId="6BC89B9D" w14:textId="17E92D0A" w:rsidR="00B31042" w:rsidRDefault="00B31042" w:rsidP="00374DED">
      <w:r w:rsidRPr="00DC229E">
        <w:t>Indien een leerling aan het schoolgebouw, aan de leermiddelen die zich daarin bevinden, aan andere bezittingen van de school of aan andere onder het beheer van de school staande zaken, schade toebrengt, wordt die schade hersteld op kosten van de leerling die de schade heeft veroorzaakt of, indien deze minderjarig is, op kosten van zijn ouders. Ouders worden hiervan door de school op de hoogte gesteld.</w:t>
      </w:r>
    </w:p>
    <w:p w14:paraId="6771A296" w14:textId="77777777" w:rsidR="00DE22FC" w:rsidRPr="00DC229E" w:rsidRDefault="00DE22FC" w:rsidP="00374DED"/>
    <w:p w14:paraId="0A06BC51" w14:textId="77777777" w:rsidR="00B31042" w:rsidRPr="00DC229E" w:rsidRDefault="00B31042" w:rsidP="00374DED">
      <w:r w:rsidRPr="00DC229E">
        <w:t>Iedereen is verplicht om schade in en om de school te melden bij conciërge.</w:t>
      </w:r>
    </w:p>
    <w:p w14:paraId="3F7320A7" w14:textId="77777777" w:rsidR="00B31042" w:rsidRPr="00DC229E" w:rsidRDefault="00B31042" w:rsidP="00374DED"/>
    <w:p w14:paraId="3EB88D78" w14:textId="5AB30AC2" w:rsidR="00B31042" w:rsidRPr="00374DED" w:rsidRDefault="00B31042" w:rsidP="00DE22FC">
      <w:pPr>
        <w:pStyle w:val="Kop1"/>
        <w:numPr>
          <w:ilvl w:val="0"/>
          <w:numId w:val="1"/>
        </w:numPr>
      </w:pPr>
      <w:bookmarkStart w:id="22" w:name="_Toc65587322"/>
      <w:r w:rsidRPr="00374DED">
        <w:lastRenderedPageBreak/>
        <w:t>Disciplinaire maatregelen</w:t>
      </w:r>
      <w:bookmarkEnd w:id="22"/>
    </w:p>
    <w:p w14:paraId="71E58137" w14:textId="6C4EB20E" w:rsidR="00B31042" w:rsidRDefault="00016330" w:rsidP="00374DED">
      <w:r>
        <w:t xml:space="preserve">Leerlingen die zich misdragen kunnen </w:t>
      </w:r>
      <w:r w:rsidR="00B31042" w:rsidRPr="00DC229E">
        <w:t xml:space="preserve">disciplinair </w:t>
      </w:r>
      <w:r>
        <w:t>gestraft</w:t>
      </w:r>
      <w:r w:rsidR="00B31042" w:rsidRPr="00DC229E">
        <w:t xml:space="preserve"> worden.</w:t>
      </w:r>
      <w:r>
        <w:t xml:space="preserve"> </w:t>
      </w:r>
      <w:r w:rsidR="00B31042" w:rsidRPr="00DC229E">
        <w:t>In geval van geweld</w:t>
      </w:r>
      <w:r w:rsidR="00A253EA">
        <w:t>, vuurwerk</w:t>
      </w:r>
      <w:r w:rsidR="00B31042" w:rsidRPr="00DC229E">
        <w:t xml:space="preserve"> en diefstal schakelt de schoolleiding de politie in. </w:t>
      </w:r>
    </w:p>
    <w:p w14:paraId="2D441E64" w14:textId="77777777" w:rsidR="00DE22FC" w:rsidRPr="00DC229E" w:rsidRDefault="00DE22FC" w:rsidP="00374DED"/>
    <w:p w14:paraId="0C9B11AC" w14:textId="6DBCA079" w:rsidR="00B31042" w:rsidRPr="00DC229E" w:rsidRDefault="00B31042" w:rsidP="00DE22FC">
      <w:pPr>
        <w:pStyle w:val="Kop2"/>
        <w:numPr>
          <w:ilvl w:val="1"/>
          <w:numId w:val="1"/>
        </w:numPr>
      </w:pPr>
      <w:bookmarkStart w:id="23" w:name="_Toc65587323"/>
      <w:r w:rsidRPr="00DC229E">
        <w:t xml:space="preserve">Artikel </w:t>
      </w:r>
      <w:r w:rsidR="00CA2E21">
        <w:t>19</w:t>
      </w:r>
      <w:r w:rsidRPr="00DC229E">
        <w:t xml:space="preserve"> : Straffen</w:t>
      </w:r>
      <w:bookmarkEnd w:id="23"/>
    </w:p>
    <w:p w14:paraId="34019C2C" w14:textId="6C8072EA" w:rsidR="00B31042" w:rsidRPr="00DC229E" w:rsidRDefault="00B31042" w:rsidP="00374DED">
      <w:pPr>
        <w:rPr>
          <w:b/>
          <w:u w:val="single"/>
        </w:rPr>
      </w:pPr>
      <w:r w:rsidRPr="00DC229E">
        <w:t xml:space="preserve">De school kent </w:t>
      </w:r>
      <w:r w:rsidR="00016330">
        <w:t xml:space="preserve">verschillende </w:t>
      </w:r>
      <w:r w:rsidRPr="00DC229E">
        <w:t>straffen</w:t>
      </w:r>
      <w:r w:rsidR="00016330">
        <w:t>, onder andere</w:t>
      </w:r>
      <w:r w:rsidRPr="00DC229E">
        <w:t>:</w:t>
      </w:r>
    </w:p>
    <w:p w14:paraId="3CD10FAA" w14:textId="2084836C" w:rsidR="00B31042" w:rsidRPr="00DC229E" w:rsidRDefault="00016330" w:rsidP="00DE22FC">
      <w:pPr>
        <w:pStyle w:val="Geenafstand"/>
        <w:numPr>
          <w:ilvl w:val="0"/>
          <w:numId w:val="8"/>
        </w:numPr>
      </w:pPr>
      <w:r>
        <w:t>waarschuwing</w:t>
      </w:r>
      <w:r w:rsidR="00B31042" w:rsidRPr="00DC229E">
        <w:t xml:space="preserve"> </w:t>
      </w:r>
    </w:p>
    <w:p w14:paraId="3B52B1C4" w14:textId="77777777" w:rsidR="00B31042" w:rsidRPr="00DC229E" w:rsidRDefault="00B31042" w:rsidP="00DE22FC">
      <w:pPr>
        <w:pStyle w:val="Geenafstand"/>
        <w:numPr>
          <w:ilvl w:val="0"/>
          <w:numId w:val="8"/>
        </w:numPr>
      </w:pPr>
      <w:r w:rsidRPr="00DC229E">
        <w:t xml:space="preserve">strafwerk </w:t>
      </w:r>
    </w:p>
    <w:p w14:paraId="6E7A9134" w14:textId="77777777" w:rsidR="00B31042" w:rsidRPr="00DC229E" w:rsidRDefault="00B31042" w:rsidP="00DE22FC">
      <w:pPr>
        <w:pStyle w:val="Geenafstand"/>
        <w:numPr>
          <w:ilvl w:val="0"/>
          <w:numId w:val="8"/>
        </w:numPr>
      </w:pPr>
      <w:r w:rsidRPr="00DC229E">
        <w:t>corveediensten</w:t>
      </w:r>
    </w:p>
    <w:p w14:paraId="6F217265" w14:textId="77777777" w:rsidR="00B31042" w:rsidRPr="00DC229E" w:rsidRDefault="00B31042" w:rsidP="00DE22FC">
      <w:pPr>
        <w:pStyle w:val="Geenafstand"/>
        <w:numPr>
          <w:ilvl w:val="0"/>
          <w:numId w:val="8"/>
        </w:numPr>
      </w:pPr>
      <w:r w:rsidRPr="00DC229E">
        <w:t>nakomen</w:t>
      </w:r>
    </w:p>
    <w:p w14:paraId="712E8C4B" w14:textId="77777777" w:rsidR="00B31042" w:rsidRPr="00DC229E" w:rsidRDefault="00B31042" w:rsidP="00DE22FC">
      <w:pPr>
        <w:pStyle w:val="Geenafstand"/>
        <w:numPr>
          <w:ilvl w:val="0"/>
          <w:numId w:val="8"/>
        </w:numPr>
      </w:pPr>
      <w:r w:rsidRPr="00DC229E">
        <w:t xml:space="preserve">verwijdering uit de les </w:t>
      </w:r>
    </w:p>
    <w:p w14:paraId="21C8FFFA" w14:textId="77777777" w:rsidR="00B31042" w:rsidRPr="00DC229E" w:rsidRDefault="00B31042" w:rsidP="00DE22FC">
      <w:pPr>
        <w:pStyle w:val="Geenafstand"/>
        <w:numPr>
          <w:ilvl w:val="0"/>
          <w:numId w:val="8"/>
        </w:numPr>
      </w:pPr>
      <w:r w:rsidRPr="00DC229E">
        <w:t>toegang ontzegd worden tot enkele lessen</w:t>
      </w:r>
    </w:p>
    <w:p w14:paraId="3710CE7F" w14:textId="15136F3B" w:rsidR="00B31042" w:rsidRPr="00DC229E" w:rsidRDefault="00B31042" w:rsidP="00DE22FC">
      <w:pPr>
        <w:pStyle w:val="Geenafstand"/>
        <w:numPr>
          <w:ilvl w:val="0"/>
          <w:numId w:val="8"/>
        </w:numPr>
      </w:pPr>
      <w:r w:rsidRPr="00DC229E">
        <w:t xml:space="preserve">een waarschuwingsbrief met daarin een beschrijving van de klacht en het in het vooruitzicht stellen dat de volgende sanctie </w:t>
      </w:r>
      <w:r w:rsidR="00016330">
        <w:t xml:space="preserve">een (interne) </w:t>
      </w:r>
      <w:r w:rsidRPr="00DC229E">
        <w:t>schorsing kan zijn.</w:t>
      </w:r>
    </w:p>
    <w:p w14:paraId="1ACEAC37" w14:textId="293CD68D" w:rsidR="00B31042" w:rsidRPr="00DC229E" w:rsidRDefault="00B31042" w:rsidP="00374DED">
      <w:r w:rsidRPr="00DC229E">
        <w:t xml:space="preserve">De opgelegde straffen </w:t>
      </w:r>
      <w:r w:rsidR="00016330">
        <w:t>moeten passen bij</w:t>
      </w:r>
      <w:r w:rsidRPr="00DC229E">
        <w:t xml:space="preserve"> de ernst van de overtreding.</w:t>
      </w:r>
    </w:p>
    <w:p w14:paraId="3B21500F" w14:textId="77777777" w:rsidR="00DE22FC" w:rsidRDefault="00DE22FC" w:rsidP="00374DED"/>
    <w:p w14:paraId="05B177CD" w14:textId="78E26CE8" w:rsidR="00B31042" w:rsidRPr="00DC229E" w:rsidRDefault="00B31042" w:rsidP="00DE22FC">
      <w:pPr>
        <w:pStyle w:val="Kop2"/>
        <w:numPr>
          <w:ilvl w:val="1"/>
          <w:numId w:val="1"/>
        </w:numPr>
      </w:pPr>
      <w:bookmarkStart w:id="24" w:name="_Toc65587324"/>
      <w:r w:rsidRPr="00DC229E">
        <w:t xml:space="preserve">Artikel </w:t>
      </w:r>
      <w:r w:rsidR="00CA2E21">
        <w:t>20</w:t>
      </w:r>
      <w:r w:rsidRPr="00DC229E">
        <w:t xml:space="preserve"> : Schorsing</w:t>
      </w:r>
      <w:bookmarkEnd w:id="24"/>
    </w:p>
    <w:p w14:paraId="044DA155" w14:textId="2877186C" w:rsidR="00B31042" w:rsidRPr="0006391A" w:rsidRDefault="00B31042" w:rsidP="00DE22FC">
      <w:pPr>
        <w:pStyle w:val="Kop3"/>
        <w:numPr>
          <w:ilvl w:val="2"/>
          <w:numId w:val="1"/>
        </w:numPr>
      </w:pPr>
      <w:r w:rsidRPr="0006391A">
        <w:t xml:space="preserve">Interne schorsing </w:t>
      </w:r>
    </w:p>
    <w:p w14:paraId="3132F3A6" w14:textId="3955F4E0" w:rsidR="00B31042" w:rsidRPr="00DC229E" w:rsidRDefault="00B31042" w:rsidP="00374DED">
      <w:pPr>
        <w:rPr>
          <w:b/>
          <w:u w:val="single"/>
        </w:rPr>
      </w:pPr>
      <w:r w:rsidRPr="00DC229E">
        <w:t>Een leerling kan voor één of meerdere dagen intern geschorst worden door de schoolleiding.  Bij een interne schorsing is de leerling wel op school maar wordt niet toegelaten tot de lessen. Ouders/verzorgers worden hiervan telefonisch en schriftelijk op de hoogte gebracht en</w:t>
      </w:r>
      <w:r w:rsidR="0034074A">
        <w:t xml:space="preserve"> worden</w:t>
      </w:r>
      <w:r w:rsidRPr="00DC229E">
        <w:t xml:space="preserve"> voor een gesprek op school uitgenodigd.</w:t>
      </w:r>
    </w:p>
    <w:p w14:paraId="252775B1" w14:textId="77777777" w:rsidR="00DE22FC" w:rsidRDefault="00DE22FC" w:rsidP="00374DED">
      <w:pPr>
        <w:rPr>
          <w:b/>
          <w:bCs/>
        </w:rPr>
      </w:pPr>
    </w:p>
    <w:p w14:paraId="0ABA02DF" w14:textId="01C7A37B" w:rsidR="00B31042" w:rsidRPr="0006391A" w:rsidRDefault="00B31042" w:rsidP="00DE22FC">
      <w:pPr>
        <w:pStyle w:val="Kop3"/>
        <w:numPr>
          <w:ilvl w:val="2"/>
          <w:numId w:val="1"/>
        </w:numPr>
      </w:pPr>
      <w:r w:rsidRPr="0006391A">
        <w:t xml:space="preserve">Schorsing </w:t>
      </w:r>
    </w:p>
    <w:p w14:paraId="64A8012C" w14:textId="77777777" w:rsidR="00DE22FC" w:rsidRDefault="00D45781" w:rsidP="00374DED">
      <w:pPr>
        <w:rPr>
          <w:rFonts w:cs="Calibri"/>
          <w:color w:val="000000"/>
          <w:sz w:val="30"/>
          <w:szCs w:val="30"/>
        </w:rPr>
      </w:pPr>
      <w:r>
        <w:rPr>
          <w:color w:val="000000"/>
        </w:rPr>
        <w:t>De</w:t>
      </w:r>
      <w:r w:rsidRPr="00D45781">
        <w:rPr>
          <w:color w:val="000000"/>
        </w:rPr>
        <w:t xml:space="preserve"> school mag leerlingen maximaal 1 aaneengesloten week schorsen. Duurt de schorsing langer dan 1 dag</w:t>
      </w:r>
      <w:r w:rsidR="00DE22FC">
        <w:rPr>
          <w:color w:val="000000"/>
        </w:rPr>
        <w:t xml:space="preserve"> d</w:t>
      </w:r>
      <w:r w:rsidRPr="00D45781">
        <w:rPr>
          <w:color w:val="000000"/>
        </w:rPr>
        <w:t xml:space="preserve">an moet het schoolbestuur </w:t>
      </w:r>
      <w:r>
        <w:rPr>
          <w:color w:val="000000"/>
        </w:rPr>
        <w:t>de inspectie</w:t>
      </w:r>
      <w:r w:rsidRPr="00D45781">
        <w:rPr>
          <w:color w:val="000000"/>
        </w:rPr>
        <w:t xml:space="preserve"> op de hoogte brengen. Dit gaat via het meldingsformulier </w:t>
      </w:r>
      <w:r w:rsidR="00DE22FC">
        <w:rPr>
          <w:color w:val="000000"/>
        </w:rPr>
        <w:t>‘S</w:t>
      </w:r>
      <w:r w:rsidRPr="00D45781">
        <w:rPr>
          <w:color w:val="000000"/>
        </w:rPr>
        <w:t>chorsing en verwijdering</w:t>
      </w:r>
      <w:r w:rsidR="00DE22FC">
        <w:rPr>
          <w:color w:val="000000"/>
        </w:rPr>
        <w:t>’</w:t>
      </w:r>
      <w:r w:rsidRPr="00D45781">
        <w:rPr>
          <w:color w:val="000000"/>
        </w:rPr>
        <w:t xml:space="preserve"> in het</w:t>
      </w:r>
      <w:r>
        <w:rPr>
          <w:color w:val="000000"/>
        </w:rPr>
        <w:t xml:space="preserve"> Internet Schooldossier van de school</w:t>
      </w:r>
      <w:r w:rsidRPr="00D45781">
        <w:rPr>
          <w:color w:val="000000"/>
        </w:rPr>
        <w:t xml:space="preserve">. </w:t>
      </w:r>
      <w:r>
        <w:rPr>
          <w:color w:val="000000"/>
        </w:rPr>
        <w:t>H</w:t>
      </w:r>
      <w:r w:rsidRPr="00D45781">
        <w:rPr>
          <w:color w:val="000000"/>
        </w:rPr>
        <w:t xml:space="preserve">et schoolbestuur </w:t>
      </w:r>
      <w:r>
        <w:rPr>
          <w:color w:val="000000"/>
        </w:rPr>
        <w:t xml:space="preserve">moet </w:t>
      </w:r>
      <w:r w:rsidRPr="00D45781">
        <w:rPr>
          <w:color w:val="000000"/>
        </w:rPr>
        <w:t>de reden van de schorsing vermelden in het formulier.</w:t>
      </w:r>
      <w:r>
        <w:rPr>
          <w:rFonts w:cs="Calibri"/>
          <w:color w:val="000000"/>
          <w:sz w:val="30"/>
          <w:szCs w:val="30"/>
        </w:rPr>
        <w:t xml:space="preserve"> </w:t>
      </w:r>
    </w:p>
    <w:p w14:paraId="10A6476A" w14:textId="3110981B" w:rsidR="00B31042" w:rsidRPr="00DC229E" w:rsidRDefault="00B31042" w:rsidP="00374DED">
      <w:pPr>
        <w:rPr>
          <w:b/>
          <w:u w:val="single"/>
        </w:rPr>
      </w:pPr>
      <w:r w:rsidRPr="00DC229E">
        <w:t xml:space="preserve">Ouders/verzorgers kunnen dezelfde dag tegen de schorsing beroep aantekenen bij het College van Bestuur. </w:t>
      </w:r>
      <w:r w:rsidR="00D45781">
        <w:t>Zie</w:t>
      </w:r>
    </w:p>
    <w:p w14:paraId="560E5DFC" w14:textId="1DA5B403" w:rsidR="00B31042" w:rsidRPr="00DC229E" w:rsidRDefault="00D54B58" w:rsidP="00374DED">
      <w:pPr>
        <w:rPr>
          <w:u w:val="single"/>
        </w:rPr>
      </w:pPr>
      <w:hyperlink r:id="rId8" w:history="1">
        <w:r w:rsidR="0006391A" w:rsidRPr="00D141AE">
          <w:rPr>
            <w:rStyle w:val="Hyperlink"/>
            <w:rFonts w:cstheme="minorHAnsi"/>
          </w:rPr>
          <w:t>https://www.onderwijsinspectie.nl/onderwerpen/schorsen-en-verwijderen/schorsen-en-verwijderen-voortgezet-onderwijs</w:t>
        </w:r>
      </w:hyperlink>
      <w:r w:rsidR="00D45781">
        <w:rPr>
          <w:u w:val="single"/>
        </w:rPr>
        <w:t xml:space="preserve"> </w:t>
      </w:r>
    </w:p>
    <w:p w14:paraId="280C33C2" w14:textId="77777777" w:rsidR="00DE22FC" w:rsidRDefault="00DE22FC" w:rsidP="00374DED"/>
    <w:p w14:paraId="00387A65" w14:textId="36659137" w:rsidR="00B31042" w:rsidRPr="00DC229E" w:rsidRDefault="00B31042" w:rsidP="00DE22FC">
      <w:pPr>
        <w:pStyle w:val="Kop2"/>
        <w:numPr>
          <w:ilvl w:val="1"/>
          <w:numId w:val="1"/>
        </w:numPr>
      </w:pPr>
      <w:bookmarkStart w:id="25" w:name="_Toc65587325"/>
      <w:r w:rsidRPr="00DC229E">
        <w:t>Artikel 2</w:t>
      </w:r>
      <w:r w:rsidR="00CA2E21">
        <w:t>1</w:t>
      </w:r>
      <w:r w:rsidRPr="00DC229E">
        <w:t xml:space="preserve"> : Definitieve verwijdering</w:t>
      </w:r>
      <w:bookmarkEnd w:id="25"/>
    </w:p>
    <w:p w14:paraId="73CEE00C" w14:textId="76BF5F57" w:rsidR="00B31042" w:rsidRPr="0006391A" w:rsidRDefault="00B31042" w:rsidP="00374DED">
      <w:r w:rsidRPr="0006391A">
        <w:t xml:space="preserve">De school kan </w:t>
      </w:r>
      <w:r w:rsidR="00042638">
        <w:t>‘</w:t>
      </w:r>
      <w:r w:rsidRPr="0006391A">
        <w:t>voornemen tot verwijdering</w:t>
      </w:r>
      <w:r w:rsidR="00042638">
        <w:t>’</w:t>
      </w:r>
      <w:r w:rsidRPr="0006391A">
        <w:t xml:space="preserve"> uitspreken</w:t>
      </w:r>
      <w:r w:rsidR="00042638">
        <w:t xml:space="preserve">, maar ook </w:t>
      </w:r>
      <w:r w:rsidRPr="0006391A">
        <w:t xml:space="preserve">een leerling definitief verwijderen. Bij een voornemen tot verwijdering kan de leerling </w:t>
      </w:r>
      <w:r w:rsidR="00042638">
        <w:t>tijdens</w:t>
      </w:r>
      <w:r w:rsidRPr="0006391A">
        <w:t xml:space="preserve"> de procedure de toegang tot school worden ontzegd. De school is hierbij gehouden aan de Algemene wet bestuursrecht (Awb). Dat </w:t>
      </w:r>
      <w:r w:rsidRPr="003B394C">
        <w:t xml:space="preserve">betekent </w:t>
      </w:r>
      <w:r w:rsidRPr="0006391A">
        <w:t>dat</w:t>
      </w:r>
      <w:r w:rsidR="003B394C">
        <w:t xml:space="preserve">, </w:t>
      </w:r>
      <w:r w:rsidRPr="0006391A">
        <w:t>voorafgaand aan het besluit</w:t>
      </w:r>
      <w:r w:rsidR="003B394C">
        <w:t>,</w:t>
      </w:r>
      <w:r w:rsidRPr="0006391A">
        <w:t xml:space="preserve"> de ouders worden gehoord. Zij kunnen ook tegen het besluit in beroep gaan.</w:t>
      </w:r>
    </w:p>
    <w:p w14:paraId="53F9BDE7" w14:textId="77777777" w:rsidR="00D45781" w:rsidRPr="0006391A" w:rsidRDefault="00B31042" w:rsidP="00374DED">
      <w:r w:rsidRPr="0006391A">
        <w:lastRenderedPageBreak/>
        <w:t xml:space="preserve">Een leerling mag niet voor het eind van het jaar worden verwijderd vanwege zijn onderwijsprestaties. </w:t>
      </w:r>
    </w:p>
    <w:p w14:paraId="62762FDB" w14:textId="6B090460" w:rsidR="00B31042" w:rsidRPr="0006391A" w:rsidRDefault="00B31042" w:rsidP="00374DED">
      <w:r w:rsidRPr="0006391A">
        <w:t>Een leerling kan pas worden verwijderd als de school een nieuwe school voor hem of haar heeft gevonden.</w:t>
      </w:r>
    </w:p>
    <w:p w14:paraId="6710ECFE" w14:textId="78E5B37A" w:rsidR="00B31042" w:rsidRPr="00DC229E" w:rsidRDefault="00B31042" w:rsidP="00DE22FC">
      <w:pPr>
        <w:pStyle w:val="Kop1"/>
        <w:numPr>
          <w:ilvl w:val="0"/>
          <w:numId w:val="1"/>
        </w:numPr>
      </w:pPr>
      <w:bookmarkStart w:id="26" w:name="_Toc65587326"/>
      <w:r w:rsidRPr="00DC229E">
        <w:t>Rechtsbescherming</w:t>
      </w:r>
      <w:bookmarkEnd w:id="26"/>
    </w:p>
    <w:p w14:paraId="0FB3B472" w14:textId="709EC567" w:rsidR="00B31042" w:rsidRPr="00DC229E" w:rsidRDefault="00B31042" w:rsidP="00DE22FC">
      <w:pPr>
        <w:pStyle w:val="Kop2"/>
        <w:numPr>
          <w:ilvl w:val="1"/>
          <w:numId w:val="1"/>
        </w:numPr>
      </w:pPr>
      <w:bookmarkStart w:id="27" w:name="_Toc65587327"/>
      <w:r w:rsidRPr="00DC229E">
        <w:t>Artikel 2</w:t>
      </w:r>
      <w:r w:rsidR="00CA2E21">
        <w:t>2</w:t>
      </w:r>
      <w:r w:rsidRPr="00DC229E">
        <w:t xml:space="preserve"> : Klachtrecht</w:t>
      </w:r>
      <w:bookmarkEnd w:id="27"/>
    </w:p>
    <w:p w14:paraId="7C1E2159" w14:textId="21996660" w:rsidR="00B31042" w:rsidRDefault="00B31042" w:rsidP="00374DED">
      <w:r w:rsidRPr="00DC229E">
        <w:t>Een leerling die rechtstreeks in zijn of haar belang is getroffen door handelingen of besluiten van een medeleerling of een lid van het personeel, heeft het recht de schoolleiding te verzoeken een oplossing te bieden.</w:t>
      </w:r>
    </w:p>
    <w:p w14:paraId="14F93CA1" w14:textId="77777777" w:rsidR="00DE22FC" w:rsidRPr="00DC229E" w:rsidRDefault="00DE22FC" w:rsidP="00374DED"/>
    <w:p w14:paraId="2AF24C6B" w14:textId="7F50ABEE" w:rsidR="00B31042" w:rsidRPr="00DC229E" w:rsidRDefault="00B31042" w:rsidP="00374DED">
      <w:r w:rsidRPr="00DC229E">
        <w:t xml:space="preserve">Indien de klacht </w:t>
      </w:r>
      <w:r w:rsidR="00042638">
        <w:t>gaat over</w:t>
      </w:r>
      <w:r w:rsidRPr="00DC229E">
        <w:t xml:space="preserve"> een lid van de schoolleiding, kan de klacht bij de directeur of (</w:t>
      </w:r>
      <w:r w:rsidR="00042638">
        <w:t>als het over hem gaat</w:t>
      </w:r>
      <w:r w:rsidRPr="00DC229E">
        <w:t>) bij een lid van het College van Bestuur worden neergelegd.</w:t>
      </w:r>
    </w:p>
    <w:p w14:paraId="2C6A6CBB" w14:textId="75ED9CF7" w:rsidR="00B31042" w:rsidRPr="00DC229E" w:rsidRDefault="00B31042" w:rsidP="00374DED">
      <w:r w:rsidRPr="00DC229E">
        <w:t xml:space="preserve">Klachten </w:t>
      </w:r>
      <w:r w:rsidR="00042638">
        <w:t>over</w:t>
      </w:r>
      <w:r w:rsidRPr="00DC229E">
        <w:t xml:space="preserve"> seksuele intimidatie of discriminatie kunnen bij de klachtencommissie neergelegd worden, eventueel via een vertrouwens</w:t>
      </w:r>
      <w:r w:rsidR="00042638">
        <w:t>persoon</w:t>
      </w:r>
      <w:r w:rsidRPr="00DC229E">
        <w:t>.</w:t>
      </w:r>
    </w:p>
    <w:p w14:paraId="09D9FCD5" w14:textId="77777777" w:rsidR="00B31042" w:rsidRPr="00DC229E" w:rsidRDefault="00B31042" w:rsidP="00374DED"/>
    <w:p w14:paraId="0AC52204" w14:textId="77777777" w:rsidR="00B31042" w:rsidRPr="00DC229E" w:rsidRDefault="00B31042" w:rsidP="00374DED">
      <w:pPr>
        <w:rPr>
          <w:b/>
          <w:u w:val="single"/>
        </w:rPr>
      </w:pPr>
    </w:p>
    <w:p w14:paraId="392D844A" w14:textId="77777777" w:rsidR="0072429A" w:rsidRPr="00DC229E" w:rsidRDefault="0072429A" w:rsidP="00374DED"/>
    <w:sectPr w:rsidR="0072429A" w:rsidRPr="00DC229E" w:rsidSect="00042638">
      <w:headerReference w:type="default" r:id="rId9"/>
      <w:footerReference w:type="default" r:id="rId10"/>
      <w:headerReference w:type="first" r:id="rId11"/>
      <w:footerReference w:type="first" r:id="rId12"/>
      <w:pgSz w:w="11906" w:h="16838" w:code="9"/>
      <w:pgMar w:top="3255" w:right="1531" w:bottom="2126" w:left="1701" w:header="709" w:footer="1026"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93E0E" w14:textId="77777777" w:rsidR="00042638" w:rsidRDefault="00042638">
      <w:r>
        <w:separator/>
      </w:r>
    </w:p>
  </w:endnote>
  <w:endnote w:type="continuationSeparator" w:id="0">
    <w:p w14:paraId="53937684" w14:textId="77777777" w:rsidR="00042638" w:rsidRDefault="0004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EF19" w14:textId="3C7A40B9" w:rsidR="00042638" w:rsidRDefault="00D54B58" w:rsidP="00DE48EA">
    <w:pPr>
      <w:tabs>
        <w:tab w:val="right" w:pos="8647"/>
      </w:tabs>
      <w:jc w:val="both"/>
    </w:pPr>
    <w:sdt>
      <w:sdtPr>
        <w:id w:val="439702834"/>
        <w:docPartObj>
          <w:docPartGallery w:val="Page Numbers (Top of Page)"/>
          <w:docPartUnique/>
        </w:docPartObj>
      </w:sdtPr>
      <w:sdtEndPr/>
      <w:sdtContent>
        <w:r w:rsidR="00042638">
          <w:t xml:space="preserve">Pagina </w:t>
        </w:r>
        <w:r w:rsidR="00042638">
          <w:fldChar w:fldCharType="begin"/>
        </w:r>
        <w:r w:rsidR="00042638">
          <w:instrText xml:space="preserve"> PAGE </w:instrText>
        </w:r>
        <w:r w:rsidR="00042638">
          <w:fldChar w:fldCharType="separate"/>
        </w:r>
        <w:r w:rsidR="001E2355">
          <w:rPr>
            <w:noProof/>
          </w:rPr>
          <w:t>11</w:t>
        </w:r>
        <w:r w:rsidR="00042638">
          <w:rPr>
            <w:noProof/>
          </w:rPr>
          <w:fldChar w:fldCharType="end"/>
        </w:r>
        <w:r w:rsidR="00042638">
          <w:t xml:space="preserve"> van </w:t>
        </w:r>
        <w:r w:rsidR="00042638">
          <w:rPr>
            <w:noProof/>
          </w:rPr>
          <w:fldChar w:fldCharType="begin"/>
        </w:r>
        <w:r w:rsidR="00042638">
          <w:rPr>
            <w:noProof/>
          </w:rPr>
          <w:instrText xml:space="preserve"> NUMPAGES  </w:instrText>
        </w:r>
        <w:r w:rsidR="00042638">
          <w:rPr>
            <w:noProof/>
          </w:rPr>
          <w:fldChar w:fldCharType="separate"/>
        </w:r>
        <w:r w:rsidR="001E2355">
          <w:rPr>
            <w:noProof/>
          </w:rPr>
          <w:t>11</w:t>
        </w:r>
        <w:r w:rsidR="00042638">
          <w:rPr>
            <w:noProof/>
          </w:rPr>
          <w:fldChar w:fldCharType="end"/>
        </w:r>
      </w:sdtContent>
    </w:sdt>
    <w:r w:rsidR="00042638">
      <w:tab/>
    </w:r>
    <w:r w:rsidR="00042638">
      <w:tab/>
      <w:t>Ichthus College Kampen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8" w:name="BzkAdres"/>
  <w:p w14:paraId="422FA2B5" w14:textId="0AA9390D" w:rsidR="00042638" w:rsidRDefault="00D54B58" w:rsidP="00042638">
    <w:pPr>
      <w:tabs>
        <w:tab w:val="right" w:pos="8647"/>
      </w:tabs>
      <w:jc w:val="both"/>
    </w:pPr>
    <w:sdt>
      <w:sdtPr>
        <w:id w:val="439702832"/>
        <w:docPartObj>
          <w:docPartGallery w:val="Page Numbers (Top of Page)"/>
          <w:docPartUnique/>
        </w:docPartObj>
      </w:sdtPr>
      <w:sdtEndPr/>
      <w:sdtContent>
        <w:r w:rsidR="00042638">
          <w:t xml:space="preserve">Pagina </w:t>
        </w:r>
        <w:r w:rsidR="00042638">
          <w:fldChar w:fldCharType="begin"/>
        </w:r>
        <w:r w:rsidR="00042638">
          <w:instrText xml:space="preserve"> PAGE </w:instrText>
        </w:r>
        <w:r w:rsidR="00042638">
          <w:fldChar w:fldCharType="separate"/>
        </w:r>
        <w:r w:rsidR="00042638">
          <w:rPr>
            <w:noProof/>
          </w:rPr>
          <w:t>1</w:t>
        </w:r>
        <w:r w:rsidR="00042638">
          <w:rPr>
            <w:noProof/>
          </w:rPr>
          <w:fldChar w:fldCharType="end"/>
        </w:r>
        <w:r w:rsidR="00042638">
          <w:t xml:space="preserve"> van </w:t>
        </w:r>
        <w:r w:rsidR="00042638">
          <w:rPr>
            <w:noProof/>
          </w:rPr>
          <w:fldChar w:fldCharType="begin"/>
        </w:r>
        <w:r w:rsidR="00042638">
          <w:rPr>
            <w:noProof/>
          </w:rPr>
          <w:instrText xml:space="preserve"> NUMPAGES  </w:instrText>
        </w:r>
        <w:r w:rsidR="00042638">
          <w:rPr>
            <w:noProof/>
          </w:rPr>
          <w:fldChar w:fldCharType="separate"/>
        </w:r>
        <w:r w:rsidR="008E0E97">
          <w:rPr>
            <w:noProof/>
          </w:rPr>
          <w:t>11</w:t>
        </w:r>
        <w:r w:rsidR="00042638">
          <w:rPr>
            <w:noProof/>
          </w:rPr>
          <w:fldChar w:fldCharType="end"/>
        </w:r>
      </w:sdtContent>
    </w:sdt>
    <w:r w:rsidR="00042638">
      <w:tab/>
      <w:t>Bezoekadres</w:t>
    </w:r>
    <w:bookmarkEnd w:id="28"/>
    <w:r w:rsidR="00042638">
      <w:t xml:space="preserve"> </w:t>
    </w:r>
  </w:p>
  <w:p w14:paraId="3881D923" w14:textId="77777777" w:rsidR="00042638" w:rsidRDefault="00042638" w:rsidP="00042638">
    <w:pPr>
      <w:pStyle w:val="Koptekst"/>
      <w:tabs>
        <w:tab w:val="clear" w:pos="4153"/>
        <w:tab w:val="clear" w:pos="8306"/>
        <w:tab w:val="right" w:pos="8647"/>
      </w:tabs>
      <w:spacing w:line="360" w:lineRule="auto"/>
      <w:jc w:val="both"/>
    </w:pPr>
    <w:r>
      <w:tab/>
    </w:r>
    <w:bookmarkStart w:id="29" w:name="BzkPC"/>
    <w:r>
      <w:t>PC</w:t>
    </w:r>
    <w:bookmarkEnd w:id="29"/>
    <w:r>
      <w:t xml:space="preserve">  </w:t>
    </w:r>
    <w:bookmarkStart w:id="30" w:name="BzkPlaats"/>
    <w:r>
      <w:t>Plaats</w:t>
    </w:r>
    <w:bookmarkEnd w:id="30"/>
    <w:r>
      <w:t xml:space="preserve"> </w:t>
    </w:r>
  </w:p>
  <w:p w14:paraId="6873F651" w14:textId="77777777" w:rsidR="00042638" w:rsidRDefault="00042638">
    <w:pPr>
      <w:pStyle w:val="Koptekst"/>
      <w:tabs>
        <w:tab w:val="clear" w:pos="4153"/>
        <w:tab w:val="clear" w:pos="8306"/>
        <w:tab w:val="left" w:pos="7201"/>
      </w:tabs>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93CA9" w14:textId="77777777" w:rsidR="00042638" w:rsidRDefault="00042638">
      <w:r>
        <w:separator/>
      </w:r>
    </w:p>
  </w:footnote>
  <w:footnote w:type="continuationSeparator" w:id="0">
    <w:p w14:paraId="75CA5352" w14:textId="77777777" w:rsidR="00042638" w:rsidRDefault="0004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A0CE" w14:textId="4913075F" w:rsidR="00042638" w:rsidRDefault="00042638">
    <w:pPr>
      <w:pStyle w:val="Koptekst"/>
    </w:pPr>
    <w:r>
      <w:rPr>
        <w:noProof/>
      </w:rPr>
      <w:drawing>
        <wp:anchor distT="0" distB="0" distL="114300" distR="114300" simplePos="0" relativeHeight="251660288" behindDoc="0" locked="0" layoutInCell="1" allowOverlap="1" wp14:anchorId="360BA759" wp14:editId="13ECAF9A">
          <wp:simplePos x="0" y="0"/>
          <wp:positionH relativeFrom="column">
            <wp:posOffset>4730115</wp:posOffset>
          </wp:positionH>
          <wp:positionV relativeFrom="paragraph">
            <wp:posOffset>140335</wp:posOffset>
          </wp:positionV>
          <wp:extent cx="1345269" cy="1285875"/>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thu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269" cy="1285875"/>
                  </a:xfrm>
                  <a:prstGeom prst="rect">
                    <a:avLst/>
                  </a:prstGeom>
                </pic:spPr>
              </pic:pic>
            </a:graphicData>
          </a:graphic>
          <wp14:sizeRelH relativeFrom="page">
            <wp14:pctWidth>0</wp14:pctWidth>
          </wp14:sizeRelH>
          <wp14:sizeRelV relativeFrom="page">
            <wp14:pctHeight>0</wp14:pctHeight>
          </wp14:sizeRelV>
        </wp:anchor>
      </w:drawing>
    </w:r>
  </w:p>
  <w:p w14:paraId="136DD202" w14:textId="34B61A12" w:rsidR="00042638" w:rsidRDefault="000426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F364" w14:textId="77777777" w:rsidR="00042638" w:rsidRDefault="00042638">
    <w:pPr>
      <w:pStyle w:val="Koptekst"/>
    </w:pPr>
    <w:r>
      <w:rPr>
        <w:noProof/>
      </w:rPr>
      <w:drawing>
        <wp:anchor distT="0" distB="0" distL="114300" distR="114300" simplePos="0" relativeHeight="251659264" behindDoc="0" locked="1" layoutInCell="1" allowOverlap="1" wp14:anchorId="4E63BD85" wp14:editId="636A6D2F">
          <wp:simplePos x="0" y="0"/>
          <wp:positionH relativeFrom="page">
            <wp:posOffset>5083810</wp:posOffset>
          </wp:positionH>
          <wp:positionV relativeFrom="page">
            <wp:posOffset>702310</wp:posOffset>
          </wp:positionV>
          <wp:extent cx="1657350" cy="885825"/>
          <wp:effectExtent l="0" t="0" r="0" b="0"/>
          <wp:wrapTopAndBottom/>
          <wp:docPr id="1" name="Afbeelding 1" descr="landst 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t logo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85825"/>
                  </a:xfrm>
                  <a:prstGeom prst="rect">
                    <a:avLst/>
                  </a:prstGeom>
                  <a:noFill/>
                </pic:spPr>
              </pic:pic>
            </a:graphicData>
          </a:graphic>
          <wp14:sizeRelH relativeFrom="page">
            <wp14:pctWidth>0</wp14:pctWidth>
          </wp14:sizeRelH>
          <wp14:sizeRelV relativeFrom="page">
            <wp14:pctHeight>0</wp14:pctHeight>
          </wp14:sizeRelV>
        </wp:anchor>
      </w:drawing>
    </w:r>
  </w:p>
  <w:p w14:paraId="4ADD3871" w14:textId="77777777" w:rsidR="00042638" w:rsidRDefault="000426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1D3"/>
    <w:multiLevelType w:val="hybridMultilevel"/>
    <w:tmpl w:val="CD28359A"/>
    <w:lvl w:ilvl="0" w:tplc="4BFEDE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3229A"/>
    <w:multiLevelType w:val="hybridMultilevel"/>
    <w:tmpl w:val="FE84A0BA"/>
    <w:lvl w:ilvl="0" w:tplc="2C5AF2C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CF6B3C"/>
    <w:multiLevelType w:val="hybridMultilevel"/>
    <w:tmpl w:val="0F1AA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6C4E16"/>
    <w:multiLevelType w:val="hybridMultilevel"/>
    <w:tmpl w:val="AE462A9E"/>
    <w:lvl w:ilvl="0" w:tplc="4BFEDE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5F6758"/>
    <w:multiLevelType w:val="hybridMultilevel"/>
    <w:tmpl w:val="A01AB68A"/>
    <w:lvl w:ilvl="0" w:tplc="4BFEDE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2D0AC6"/>
    <w:multiLevelType w:val="multilevel"/>
    <w:tmpl w:val="186429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DD80B60"/>
    <w:multiLevelType w:val="hybridMultilevel"/>
    <w:tmpl w:val="4A645140"/>
    <w:lvl w:ilvl="0" w:tplc="4BFEDE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D916AD"/>
    <w:multiLevelType w:val="hybridMultilevel"/>
    <w:tmpl w:val="DC3EC422"/>
    <w:lvl w:ilvl="0" w:tplc="4BFEDE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61734A"/>
    <w:multiLevelType w:val="hybridMultilevel"/>
    <w:tmpl w:val="95126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134DA5"/>
    <w:multiLevelType w:val="hybridMultilevel"/>
    <w:tmpl w:val="F63285EC"/>
    <w:lvl w:ilvl="0" w:tplc="4BFEDE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D453D8"/>
    <w:multiLevelType w:val="hybridMultilevel"/>
    <w:tmpl w:val="871CD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4"/>
  </w:num>
  <w:num w:numId="6">
    <w:abstractNumId w:val="3"/>
  </w:num>
  <w:num w:numId="7">
    <w:abstractNumId w:val="7"/>
  </w:num>
  <w:num w:numId="8">
    <w:abstractNumId w:val="9"/>
  </w:num>
  <w:num w:numId="9">
    <w:abstractNumId w:val="1"/>
  </w:num>
  <w:num w:numId="10">
    <w:abstractNumId w:val="0"/>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9A"/>
    <w:rsid w:val="00016330"/>
    <w:rsid w:val="00042638"/>
    <w:rsid w:val="0005538C"/>
    <w:rsid w:val="0006391A"/>
    <w:rsid w:val="000D094C"/>
    <w:rsid w:val="000F7EFB"/>
    <w:rsid w:val="0010346B"/>
    <w:rsid w:val="00105452"/>
    <w:rsid w:val="00175C83"/>
    <w:rsid w:val="00183B82"/>
    <w:rsid w:val="001B4291"/>
    <w:rsid w:val="001E2355"/>
    <w:rsid w:val="00211639"/>
    <w:rsid w:val="00242DF2"/>
    <w:rsid w:val="002760D3"/>
    <w:rsid w:val="0030243A"/>
    <w:rsid w:val="00316996"/>
    <w:rsid w:val="003339A0"/>
    <w:rsid w:val="0034074A"/>
    <w:rsid w:val="00374DED"/>
    <w:rsid w:val="00382132"/>
    <w:rsid w:val="003B394C"/>
    <w:rsid w:val="003D04D3"/>
    <w:rsid w:val="003D7C83"/>
    <w:rsid w:val="004114BB"/>
    <w:rsid w:val="004A1252"/>
    <w:rsid w:val="004A53F6"/>
    <w:rsid w:val="004D5776"/>
    <w:rsid w:val="00512FD4"/>
    <w:rsid w:val="0057242A"/>
    <w:rsid w:val="0068721B"/>
    <w:rsid w:val="006F3D7B"/>
    <w:rsid w:val="00706416"/>
    <w:rsid w:val="0072429A"/>
    <w:rsid w:val="00732E84"/>
    <w:rsid w:val="00775C9F"/>
    <w:rsid w:val="00785C14"/>
    <w:rsid w:val="008E0E97"/>
    <w:rsid w:val="009507D6"/>
    <w:rsid w:val="00980BB1"/>
    <w:rsid w:val="00A16818"/>
    <w:rsid w:val="00A253EA"/>
    <w:rsid w:val="00A55747"/>
    <w:rsid w:val="00AC1B8F"/>
    <w:rsid w:val="00AD290D"/>
    <w:rsid w:val="00B31042"/>
    <w:rsid w:val="00B91BAF"/>
    <w:rsid w:val="00BE1B0B"/>
    <w:rsid w:val="00BF7D1E"/>
    <w:rsid w:val="00C107F4"/>
    <w:rsid w:val="00C31FFE"/>
    <w:rsid w:val="00CA2E21"/>
    <w:rsid w:val="00CB594D"/>
    <w:rsid w:val="00CC785B"/>
    <w:rsid w:val="00CE0684"/>
    <w:rsid w:val="00D06061"/>
    <w:rsid w:val="00D33404"/>
    <w:rsid w:val="00D45781"/>
    <w:rsid w:val="00D54B58"/>
    <w:rsid w:val="00D629BE"/>
    <w:rsid w:val="00D73781"/>
    <w:rsid w:val="00DC229E"/>
    <w:rsid w:val="00DD0B0C"/>
    <w:rsid w:val="00DE22FC"/>
    <w:rsid w:val="00DE48EA"/>
    <w:rsid w:val="00E42F49"/>
    <w:rsid w:val="00E5644C"/>
    <w:rsid w:val="00E722CC"/>
    <w:rsid w:val="00E86024"/>
    <w:rsid w:val="00FD3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221B4B"/>
  <w15:chartTrackingRefBased/>
  <w15:docId w15:val="{700E0B93-4E5F-4AF1-8D70-A18CCF71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4DED"/>
    <w:pPr>
      <w:spacing w:after="0" w:line="240" w:lineRule="auto"/>
    </w:pPr>
    <w:rPr>
      <w:rFonts w:ascii="Calibri" w:eastAsia="Times New Roman" w:hAnsi="Calibri" w:cs="Times New Roman"/>
      <w:szCs w:val="20"/>
      <w:lang w:eastAsia="nl-NL"/>
    </w:rPr>
  </w:style>
  <w:style w:type="paragraph" w:styleId="Kop1">
    <w:name w:val="heading 1"/>
    <w:basedOn w:val="Standaard"/>
    <w:next w:val="Standaard"/>
    <w:link w:val="Kop1Char"/>
    <w:qFormat/>
    <w:rsid w:val="00DE48EA"/>
    <w:pPr>
      <w:keepNext/>
      <w:tabs>
        <w:tab w:val="right" w:pos="1701"/>
        <w:tab w:val="left" w:pos="1985"/>
      </w:tabs>
      <w:spacing w:line="360" w:lineRule="auto"/>
      <w:outlineLvl w:val="0"/>
    </w:pPr>
    <w:rPr>
      <w:rFonts w:asciiTheme="minorHAnsi" w:hAnsiTheme="minorHAnsi"/>
      <w:b/>
      <w:bCs/>
      <w:sz w:val="36"/>
    </w:rPr>
  </w:style>
  <w:style w:type="paragraph" w:styleId="Kop2">
    <w:name w:val="heading 2"/>
    <w:basedOn w:val="Standaard"/>
    <w:next w:val="Standaard"/>
    <w:link w:val="Kop2Char"/>
    <w:qFormat/>
    <w:rsid w:val="0072429A"/>
    <w:pPr>
      <w:keepNext/>
      <w:spacing w:line="360" w:lineRule="auto"/>
      <w:ind w:right="214"/>
      <w:outlineLvl w:val="1"/>
    </w:pPr>
    <w:rPr>
      <w:b/>
    </w:rPr>
  </w:style>
  <w:style w:type="paragraph" w:styleId="Kop3">
    <w:name w:val="heading 3"/>
    <w:basedOn w:val="Standaard"/>
    <w:next w:val="Standaard"/>
    <w:link w:val="Kop3Char"/>
    <w:uiPriority w:val="9"/>
    <w:unhideWhenUsed/>
    <w:qFormat/>
    <w:rsid w:val="00980BB1"/>
    <w:pPr>
      <w:keepNext/>
      <w:keepLines/>
      <w:spacing w:before="4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E48EA"/>
    <w:rPr>
      <w:rFonts w:eastAsia="Times New Roman" w:cs="Times New Roman"/>
      <w:b/>
      <w:bCs/>
      <w:sz w:val="36"/>
      <w:szCs w:val="20"/>
      <w:lang w:eastAsia="nl-NL"/>
    </w:rPr>
  </w:style>
  <w:style w:type="character" w:customStyle="1" w:styleId="Kop2Char">
    <w:name w:val="Kop 2 Char"/>
    <w:basedOn w:val="Standaardalinea-lettertype"/>
    <w:link w:val="Kop2"/>
    <w:rsid w:val="0072429A"/>
    <w:rPr>
      <w:rFonts w:ascii="Arial" w:eastAsia="Times New Roman" w:hAnsi="Arial" w:cs="Times New Roman"/>
      <w:b/>
      <w:sz w:val="20"/>
      <w:szCs w:val="20"/>
      <w:lang w:eastAsia="nl-NL"/>
    </w:rPr>
  </w:style>
  <w:style w:type="paragraph" w:styleId="Koptekst">
    <w:name w:val="header"/>
    <w:basedOn w:val="Standaard"/>
    <w:link w:val="KoptekstChar"/>
    <w:rsid w:val="0072429A"/>
    <w:pPr>
      <w:tabs>
        <w:tab w:val="center" w:pos="4153"/>
        <w:tab w:val="right" w:pos="8306"/>
      </w:tabs>
    </w:pPr>
  </w:style>
  <w:style w:type="character" w:customStyle="1" w:styleId="KoptekstChar">
    <w:name w:val="Koptekst Char"/>
    <w:basedOn w:val="Standaardalinea-lettertype"/>
    <w:link w:val="Koptekst"/>
    <w:rsid w:val="0072429A"/>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72429A"/>
    <w:pPr>
      <w:tabs>
        <w:tab w:val="center" w:pos="4536"/>
        <w:tab w:val="right" w:pos="9072"/>
      </w:tabs>
    </w:pPr>
  </w:style>
  <w:style w:type="character" w:customStyle="1" w:styleId="VoettekstChar">
    <w:name w:val="Voettekst Char"/>
    <w:basedOn w:val="Standaardalinea-lettertype"/>
    <w:link w:val="Voettekst"/>
    <w:uiPriority w:val="99"/>
    <w:rsid w:val="0072429A"/>
    <w:rPr>
      <w:rFonts w:ascii="Arial" w:eastAsia="Times New Roman" w:hAnsi="Arial" w:cs="Times New Roman"/>
      <w:sz w:val="20"/>
      <w:szCs w:val="20"/>
      <w:lang w:eastAsia="nl-NL"/>
    </w:rPr>
  </w:style>
  <w:style w:type="table" w:styleId="Tabelraster">
    <w:name w:val="Table Grid"/>
    <w:basedOn w:val="Standaardtabel"/>
    <w:uiPriority w:val="59"/>
    <w:rsid w:val="0072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80BB1"/>
    <w:rPr>
      <w:rFonts w:ascii="Calibri" w:eastAsiaTheme="majorEastAsia" w:hAnsi="Calibri" w:cstheme="majorBidi"/>
      <w:b/>
      <w:szCs w:val="24"/>
      <w:lang w:eastAsia="nl-NL"/>
    </w:rPr>
  </w:style>
  <w:style w:type="paragraph" w:styleId="Lijstalinea">
    <w:name w:val="List Paragraph"/>
    <w:basedOn w:val="Standaard"/>
    <w:uiPriority w:val="34"/>
    <w:qFormat/>
    <w:rsid w:val="00B31042"/>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Standaardalinea-lettertype"/>
    <w:uiPriority w:val="99"/>
    <w:unhideWhenUsed/>
    <w:rsid w:val="00B31042"/>
    <w:rPr>
      <w:color w:val="0563C1" w:themeColor="hyperlink"/>
      <w:u w:val="single"/>
    </w:rPr>
  </w:style>
  <w:style w:type="paragraph" w:styleId="Geenafstand">
    <w:name w:val="No Spacing"/>
    <w:uiPriority w:val="1"/>
    <w:qFormat/>
    <w:rsid w:val="00B31042"/>
    <w:pPr>
      <w:spacing w:after="0" w:line="240" w:lineRule="auto"/>
    </w:pPr>
  </w:style>
  <w:style w:type="paragraph" w:styleId="Kopvaninhoudsopgave">
    <w:name w:val="TOC Heading"/>
    <w:basedOn w:val="Kop1"/>
    <w:next w:val="Standaard"/>
    <w:uiPriority w:val="39"/>
    <w:unhideWhenUsed/>
    <w:qFormat/>
    <w:rsid w:val="00B31042"/>
    <w:pPr>
      <w:keepLines/>
      <w:tabs>
        <w:tab w:val="clear" w:pos="1701"/>
        <w:tab w:val="clear" w:pos="1985"/>
      </w:tab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hopg1">
    <w:name w:val="toc 1"/>
    <w:basedOn w:val="Standaard"/>
    <w:next w:val="Standaard"/>
    <w:autoRedefine/>
    <w:uiPriority w:val="39"/>
    <w:unhideWhenUsed/>
    <w:rsid w:val="00DE22FC"/>
    <w:pPr>
      <w:tabs>
        <w:tab w:val="left" w:pos="440"/>
        <w:tab w:val="right" w:leader="dot" w:pos="8664"/>
      </w:tabs>
      <w:spacing w:after="100" w:line="259" w:lineRule="auto"/>
    </w:pPr>
    <w:rPr>
      <w:rFonts w:asciiTheme="minorHAnsi" w:eastAsiaTheme="minorHAnsi" w:hAnsiTheme="minorHAnsi" w:cstheme="minorBidi"/>
      <w:b/>
      <w:bCs/>
      <w:noProof/>
      <w:szCs w:val="22"/>
      <w:lang w:eastAsia="en-US"/>
    </w:rPr>
  </w:style>
  <w:style w:type="paragraph" w:styleId="Inhopg2">
    <w:name w:val="toc 2"/>
    <w:basedOn w:val="Standaard"/>
    <w:next w:val="Standaard"/>
    <w:autoRedefine/>
    <w:uiPriority w:val="39"/>
    <w:unhideWhenUsed/>
    <w:rsid w:val="00B31042"/>
    <w:pPr>
      <w:spacing w:after="100" w:line="259" w:lineRule="auto"/>
      <w:ind w:left="220"/>
    </w:pPr>
    <w:rPr>
      <w:rFonts w:asciiTheme="minorHAnsi" w:eastAsiaTheme="minorHAnsi" w:hAnsiTheme="minorHAnsi" w:cstheme="minorBidi"/>
      <w:szCs w:val="22"/>
      <w:lang w:eastAsia="en-US"/>
    </w:rPr>
  </w:style>
  <w:style w:type="paragraph" w:styleId="Inhopg3">
    <w:name w:val="toc 3"/>
    <w:basedOn w:val="Standaard"/>
    <w:next w:val="Standaard"/>
    <w:autoRedefine/>
    <w:uiPriority w:val="39"/>
    <w:unhideWhenUsed/>
    <w:rsid w:val="00B31042"/>
    <w:pPr>
      <w:spacing w:after="100" w:line="259" w:lineRule="auto"/>
      <w:ind w:left="440"/>
    </w:pPr>
    <w:rPr>
      <w:rFonts w:asciiTheme="minorHAnsi" w:eastAsiaTheme="minorHAnsi" w:hAnsiTheme="minorHAnsi" w:cstheme="minorBidi"/>
      <w:szCs w:val="22"/>
      <w:lang w:eastAsia="en-US"/>
    </w:rPr>
  </w:style>
  <w:style w:type="paragraph" w:styleId="Ballontekst">
    <w:name w:val="Balloon Text"/>
    <w:basedOn w:val="Standaard"/>
    <w:link w:val="BallontekstChar"/>
    <w:uiPriority w:val="99"/>
    <w:semiHidden/>
    <w:unhideWhenUsed/>
    <w:rsid w:val="00B310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1042"/>
    <w:rPr>
      <w:rFonts w:ascii="Segoe UI" w:eastAsia="Times New Roman" w:hAnsi="Segoe UI" w:cs="Segoe UI"/>
      <w:sz w:val="18"/>
      <w:szCs w:val="18"/>
      <w:lang w:eastAsia="nl-NL"/>
    </w:rPr>
  </w:style>
  <w:style w:type="character" w:customStyle="1" w:styleId="Onopgelostemelding1">
    <w:name w:val="Onopgeloste melding1"/>
    <w:basedOn w:val="Standaardalinea-lettertype"/>
    <w:uiPriority w:val="99"/>
    <w:semiHidden/>
    <w:unhideWhenUsed/>
    <w:rsid w:val="00D45781"/>
    <w:rPr>
      <w:color w:val="605E5C"/>
      <w:shd w:val="clear" w:color="auto" w:fill="E1DFDD"/>
    </w:rPr>
  </w:style>
  <w:style w:type="character" w:styleId="GevolgdeHyperlink">
    <w:name w:val="FollowedHyperlink"/>
    <w:basedOn w:val="Standaardalinea-lettertype"/>
    <w:uiPriority w:val="99"/>
    <w:semiHidden/>
    <w:unhideWhenUsed/>
    <w:rsid w:val="00D45781"/>
    <w:rPr>
      <w:color w:val="954F72" w:themeColor="followedHyperlink"/>
      <w:u w:val="single"/>
    </w:rPr>
  </w:style>
  <w:style w:type="paragraph" w:customStyle="1" w:styleId="paragraph">
    <w:name w:val="paragraph"/>
    <w:basedOn w:val="Standaard"/>
    <w:rsid w:val="002760D3"/>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2760D3"/>
  </w:style>
  <w:style w:type="character" w:customStyle="1" w:styleId="eop">
    <w:name w:val="eop"/>
    <w:basedOn w:val="Standaardalinea-lettertype"/>
    <w:rsid w:val="002760D3"/>
  </w:style>
  <w:style w:type="character" w:customStyle="1" w:styleId="contextualspellingandgrammarerror">
    <w:name w:val="contextualspellingandgrammarerror"/>
    <w:basedOn w:val="Standaardalinea-lettertype"/>
    <w:rsid w:val="00775C9F"/>
  </w:style>
  <w:style w:type="character" w:customStyle="1" w:styleId="spellingerror">
    <w:name w:val="spellingerror"/>
    <w:basedOn w:val="Standaardalinea-lettertype"/>
    <w:rsid w:val="004A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derwijsinspectie.nl/onderwerpen/schorsen-en-verwijderen/schorsen-en-verwijderen-voortgezet-onderwij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4AAB-AD4D-4B7F-B050-FF932D32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2915</Words>
  <Characters>16038</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Janniek te Winkel</dc:creator>
  <cp:keywords/>
  <dc:description/>
  <cp:lastModifiedBy>Eric van Amelsfort</cp:lastModifiedBy>
  <cp:revision>5</cp:revision>
  <cp:lastPrinted>2021-03-01T19:33:00Z</cp:lastPrinted>
  <dcterms:created xsi:type="dcterms:W3CDTF">2021-03-02T13:20:00Z</dcterms:created>
  <dcterms:modified xsi:type="dcterms:W3CDTF">2021-04-14T08:01:00Z</dcterms:modified>
</cp:coreProperties>
</file>