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70FEA" w14:textId="77777777" w:rsidR="000A2382" w:rsidRDefault="000A2382" w:rsidP="000A2382">
      <w:pPr>
        <w:pStyle w:val="Kopvaninhoudsopgave"/>
        <w:rPr>
          <w:rFonts w:ascii="Arial" w:hAnsi="Arial" w:cs="Arial"/>
        </w:rPr>
      </w:pPr>
    </w:p>
    <w:p w14:paraId="21F308B0" w14:textId="77777777" w:rsidR="000A2382" w:rsidRDefault="000A2382" w:rsidP="000A2382">
      <w:pPr>
        <w:pStyle w:val="Kopvaninhoudsopgave"/>
        <w:rPr>
          <w:rFonts w:ascii="Arial" w:hAnsi="Arial" w:cs="Arial"/>
        </w:rPr>
      </w:pPr>
    </w:p>
    <w:p w14:paraId="2E4B92AB" w14:textId="7EB3727F" w:rsidR="000A2382" w:rsidRPr="000A2382" w:rsidRDefault="000A2382" w:rsidP="000A2382">
      <w:pPr>
        <w:pStyle w:val="Kopvaninhoudsopgave"/>
        <w:rPr>
          <w:rFonts w:ascii="Arial" w:hAnsi="Arial"/>
          <w:b/>
          <w:bCs/>
          <w:color w:val="005B82"/>
          <w:sz w:val="36"/>
          <w:szCs w:val="36"/>
          <w:lang w:eastAsia="nl-NL"/>
        </w:rPr>
      </w:pPr>
      <w:r w:rsidRPr="000A2382">
        <w:rPr>
          <w:rFonts w:ascii="Arial" w:hAnsi="Arial"/>
          <w:b/>
          <w:bCs/>
          <w:color w:val="005B82"/>
          <w:sz w:val="36"/>
          <w:szCs w:val="36"/>
          <w:lang w:eastAsia="nl-NL"/>
        </w:rPr>
        <w:t>Format PTA</w:t>
      </w:r>
    </w:p>
    <w:p w14:paraId="24467C9F" w14:textId="77777777" w:rsidR="000A2382" w:rsidRPr="000A2382" w:rsidRDefault="000A2382" w:rsidP="000A2382">
      <w:pPr>
        <w:spacing w:after="0" w:line="240" w:lineRule="auto"/>
        <w:rPr>
          <w:rFonts w:ascii="Arial" w:hAnsi="Arial"/>
          <w:b/>
          <w:color w:val="EAAB00"/>
          <w:sz w:val="28"/>
          <w:szCs w:val="28"/>
        </w:rPr>
      </w:pPr>
      <w:r w:rsidRPr="000A2382">
        <w:rPr>
          <w:rFonts w:ascii="Arial" w:hAnsi="Arial"/>
          <w:b/>
          <w:color w:val="EAAB00"/>
          <w:sz w:val="28"/>
          <w:szCs w:val="28"/>
        </w:rPr>
        <w:t>Landstede Groep VO</w:t>
      </w:r>
    </w:p>
    <w:p w14:paraId="55635A71" w14:textId="77777777" w:rsidR="000A2382" w:rsidRDefault="000A2382">
      <w:pPr>
        <w:rPr>
          <w:rFonts w:ascii="Arial" w:hAnsi="Arial" w:cs="Arial"/>
        </w:rPr>
      </w:pPr>
    </w:p>
    <w:p w14:paraId="6C01A48A" w14:textId="77777777" w:rsidR="000A2382" w:rsidRDefault="000A2382">
      <w:pPr>
        <w:rPr>
          <w:rFonts w:ascii="Arial" w:hAnsi="Arial" w:cs="Arial"/>
        </w:rPr>
      </w:pPr>
    </w:p>
    <w:p w14:paraId="53E6E1D1" w14:textId="77777777" w:rsidR="000A2382" w:rsidRDefault="000A2382">
      <w:pPr>
        <w:rPr>
          <w:rFonts w:ascii="Arial" w:hAnsi="Arial" w:cs="Arial"/>
        </w:rPr>
      </w:pPr>
    </w:p>
    <w:p w14:paraId="3B911DA9" w14:textId="77777777" w:rsidR="000A2382" w:rsidRDefault="000A2382">
      <w:pPr>
        <w:rPr>
          <w:rFonts w:ascii="Arial" w:hAnsi="Arial" w:cs="Arial"/>
        </w:rPr>
      </w:pPr>
    </w:p>
    <w:p w14:paraId="2CC44FED" w14:textId="77777777" w:rsidR="000A2382" w:rsidRDefault="000A2382">
      <w:pPr>
        <w:rPr>
          <w:rFonts w:ascii="Arial" w:hAnsi="Arial" w:cs="Arial"/>
        </w:rPr>
      </w:pPr>
    </w:p>
    <w:p w14:paraId="2F30B6EC" w14:textId="77777777" w:rsidR="000A2382" w:rsidRDefault="000A2382">
      <w:pPr>
        <w:rPr>
          <w:rFonts w:ascii="Arial" w:hAnsi="Arial" w:cs="Arial"/>
        </w:rPr>
      </w:pPr>
    </w:p>
    <w:p w14:paraId="6DD8DA54" w14:textId="77777777" w:rsidR="000A2382" w:rsidRDefault="000A2382">
      <w:pPr>
        <w:rPr>
          <w:rFonts w:ascii="Arial" w:hAnsi="Arial" w:cs="Arial"/>
        </w:rPr>
      </w:pPr>
    </w:p>
    <w:p w14:paraId="3E0F8B0A" w14:textId="77777777" w:rsidR="000A2382" w:rsidRDefault="000A2382">
      <w:pPr>
        <w:rPr>
          <w:rFonts w:ascii="Arial" w:hAnsi="Arial" w:cs="Arial"/>
        </w:rPr>
      </w:pPr>
    </w:p>
    <w:p w14:paraId="78AF1384" w14:textId="77777777" w:rsidR="000A2382" w:rsidRDefault="000A2382">
      <w:pPr>
        <w:rPr>
          <w:rFonts w:ascii="Arial" w:hAnsi="Arial" w:cs="Arial"/>
        </w:rPr>
      </w:pPr>
    </w:p>
    <w:p w14:paraId="0087C18B" w14:textId="77777777" w:rsidR="000A2382" w:rsidRDefault="000A2382">
      <w:pPr>
        <w:rPr>
          <w:rFonts w:ascii="Arial" w:hAnsi="Arial" w:cs="Arial"/>
        </w:rPr>
      </w:pPr>
    </w:p>
    <w:p w14:paraId="1543E1B3" w14:textId="77777777" w:rsidR="000A2382" w:rsidRDefault="000A2382">
      <w:pPr>
        <w:rPr>
          <w:rFonts w:ascii="Arial" w:hAnsi="Arial" w:cs="Arial"/>
        </w:rPr>
      </w:pPr>
      <w:bookmarkStart w:id="0" w:name="_GoBack"/>
      <w:bookmarkEnd w:id="0"/>
    </w:p>
    <w:p w14:paraId="78DFA365" w14:textId="1307C1C3" w:rsidR="000A2382" w:rsidRDefault="000A2382">
      <w:pPr>
        <w:rPr>
          <w:rFonts w:ascii="Arial" w:hAnsi="Arial" w:cs="Arial"/>
        </w:rPr>
      </w:pPr>
      <w:r>
        <w:rPr>
          <w:rFonts w:ascii="Arial" w:hAnsi="Arial" w:cs="Arial"/>
        </w:rPr>
        <w:t>Versie:</w:t>
      </w:r>
      <w:r w:rsidR="00107DB2">
        <w:rPr>
          <w:rFonts w:ascii="Arial" w:hAnsi="Arial" w:cs="Arial"/>
        </w:rPr>
        <w:t xml:space="preserve"> 1</w:t>
      </w:r>
    </w:p>
    <w:p w14:paraId="7E2B7CD0" w14:textId="3F2CAE39" w:rsidR="000A2382" w:rsidRDefault="000A2382">
      <w:pPr>
        <w:rPr>
          <w:rFonts w:ascii="Arial" w:hAnsi="Arial" w:cs="Arial"/>
        </w:rPr>
      </w:pPr>
      <w:r>
        <w:rPr>
          <w:rFonts w:ascii="Arial" w:hAnsi="Arial" w:cs="Arial"/>
        </w:rPr>
        <w:t xml:space="preserve">Datum: </w:t>
      </w:r>
      <w:r w:rsidR="00561962">
        <w:rPr>
          <w:rFonts w:ascii="Arial" w:hAnsi="Arial" w:cs="Arial"/>
        </w:rPr>
        <w:t>maart</w:t>
      </w:r>
      <w:r>
        <w:rPr>
          <w:rFonts w:ascii="Arial" w:hAnsi="Arial" w:cs="Arial"/>
        </w:rPr>
        <w:t xml:space="preserve"> 2020</w:t>
      </w:r>
      <w:r>
        <w:rPr>
          <w:rFonts w:ascii="Arial" w:hAnsi="Arial" w:cs="Arial"/>
        </w:rPr>
        <w:br w:type="page"/>
      </w:r>
    </w:p>
    <w:p w14:paraId="30D5D9A0" w14:textId="784D6286" w:rsidR="00DE1D9D" w:rsidRPr="00426D74" w:rsidRDefault="00DE1D9D" w:rsidP="00DE1D9D">
      <w:pPr>
        <w:rPr>
          <w:rFonts w:ascii="Arial" w:hAnsi="Arial" w:cs="Arial"/>
          <w:sz w:val="20"/>
        </w:rPr>
      </w:pPr>
      <w:r w:rsidRPr="00426D74">
        <w:rPr>
          <w:rFonts w:ascii="Arial" w:hAnsi="Arial" w:cs="Arial"/>
          <w:sz w:val="20"/>
        </w:rPr>
        <w:lastRenderedPageBreak/>
        <w:t xml:space="preserve">Voor de herkenbaarheid van en de communicatie over de </w:t>
      </w:r>
      <w:proofErr w:type="spellStart"/>
      <w:r w:rsidRPr="00426D74">
        <w:rPr>
          <w:rFonts w:ascii="Arial" w:hAnsi="Arial" w:cs="Arial"/>
          <w:sz w:val="20"/>
        </w:rPr>
        <w:t>PTA’s</w:t>
      </w:r>
      <w:proofErr w:type="spellEnd"/>
      <w:r w:rsidRPr="00426D74">
        <w:rPr>
          <w:rFonts w:ascii="Arial" w:hAnsi="Arial" w:cs="Arial"/>
          <w:sz w:val="20"/>
        </w:rPr>
        <w:t xml:space="preserve"> gaat Landstede vanaf schooljaar 2020/2021 met één format werken. Eén PTA geeft duidelijkheid, biedt overzicht en houvast.  Het concept </w:t>
      </w:r>
      <w:r w:rsidR="00561962">
        <w:rPr>
          <w:rFonts w:ascii="Arial" w:hAnsi="Arial" w:cs="Arial"/>
          <w:sz w:val="20"/>
        </w:rPr>
        <w:t xml:space="preserve">is voorgelegd aan de scholen en de feedback is verwerkt. </w:t>
      </w:r>
      <w:r w:rsidRPr="00426D74">
        <w:rPr>
          <w:rFonts w:ascii="Arial" w:hAnsi="Arial" w:cs="Arial"/>
          <w:sz w:val="20"/>
        </w:rPr>
        <w:t xml:space="preserve">Op pagina 2 vinden jullie het uniforme format PTA. N.a.v. de bijeenkomsten PTA en de input die we van Stichting Platforms vmbo hebben ontvangen is het format tot stand gekomen. Op pagina 3 t/m 6 worden de kolommen toegelicht. </w:t>
      </w:r>
    </w:p>
    <w:p w14:paraId="170AACCA" w14:textId="77777777" w:rsidR="00DE1D9D" w:rsidRDefault="00DE1D9D" w:rsidP="00DE1D9D">
      <w:pPr>
        <w:rPr>
          <w:rFonts w:ascii="Arial" w:hAnsi="Arial" w:cs="Arial"/>
          <w:color w:val="FF0000"/>
        </w:rPr>
      </w:pPr>
    </w:p>
    <w:p w14:paraId="0F9376CF" w14:textId="77777777" w:rsidR="00DE1D9D" w:rsidRDefault="00DE1D9D" w:rsidP="00DE1D9D">
      <w:pPr>
        <w:rPr>
          <w:rFonts w:ascii="Arial" w:hAnsi="Arial" w:cs="Arial"/>
        </w:rPr>
      </w:pPr>
      <w:r>
        <w:rPr>
          <w:rFonts w:ascii="Arial" w:hAnsi="Arial" w:cs="Arial"/>
        </w:rPr>
        <w:br w:type="page"/>
      </w:r>
    </w:p>
    <w:p w14:paraId="5598A730" w14:textId="77777777" w:rsidR="00DE1D9D" w:rsidRPr="00426D74" w:rsidRDefault="00DE1D9D" w:rsidP="00DE1D9D">
      <w:pPr>
        <w:rPr>
          <w:rFonts w:ascii="Arial" w:eastAsiaTheme="majorEastAsia" w:hAnsi="Arial" w:cstheme="majorBidi"/>
          <w:b/>
          <w:color w:val="005B82"/>
          <w:sz w:val="24"/>
          <w:szCs w:val="26"/>
        </w:rPr>
      </w:pPr>
      <w:r w:rsidRPr="00426D74">
        <w:rPr>
          <w:rFonts w:ascii="Arial" w:eastAsiaTheme="majorEastAsia" w:hAnsi="Arial" w:cstheme="majorBidi"/>
          <w:b/>
          <w:color w:val="005B82"/>
          <w:sz w:val="24"/>
          <w:szCs w:val="26"/>
        </w:rPr>
        <w:lastRenderedPageBreak/>
        <w:t>PTA (VAK)</w:t>
      </w:r>
      <w:r w:rsidRPr="00426D74">
        <w:rPr>
          <w:rFonts w:ascii="Arial" w:eastAsiaTheme="majorEastAsia" w:hAnsi="Arial" w:cstheme="majorBidi"/>
          <w:b/>
          <w:color w:val="005B82"/>
          <w:sz w:val="24"/>
          <w:szCs w:val="26"/>
        </w:rPr>
        <w:tab/>
      </w:r>
      <w:r w:rsidRPr="00426D74">
        <w:rPr>
          <w:rFonts w:ascii="Arial" w:eastAsiaTheme="majorEastAsia" w:hAnsi="Arial" w:cstheme="majorBidi"/>
          <w:b/>
          <w:color w:val="005B82"/>
          <w:sz w:val="24"/>
          <w:szCs w:val="26"/>
        </w:rPr>
        <w:tab/>
      </w:r>
      <w:r w:rsidRPr="00426D74">
        <w:rPr>
          <w:rFonts w:ascii="Arial" w:eastAsiaTheme="majorEastAsia" w:hAnsi="Arial" w:cstheme="majorBidi"/>
          <w:b/>
          <w:color w:val="005B82"/>
          <w:sz w:val="24"/>
          <w:szCs w:val="26"/>
        </w:rPr>
        <w:tab/>
      </w:r>
      <w:r w:rsidRPr="00426D74">
        <w:rPr>
          <w:rFonts w:ascii="Arial" w:eastAsiaTheme="majorEastAsia" w:hAnsi="Arial" w:cstheme="majorBidi"/>
          <w:b/>
          <w:color w:val="005B82"/>
          <w:sz w:val="24"/>
          <w:szCs w:val="26"/>
        </w:rPr>
        <w:tab/>
        <w:t xml:space="preserve">   LEERWEG (…)</w:t>
      </w:r>
      <w:r w:rsidRPr="00426D74">
        <w:rPr>
          <w:rFonts w:ascii="Arial" w:eastAsiaTheme="majorEastAsia" w:hAnsi="Arial" w:cstheme="majorBidi"/>
          <w:b/>
          <w:color w:val="005B82"/>
          <w:sz w:val="24"/>
          <w:szCs w:val="26"/>
        </w:rPr>
        <w:tab/>
      </w:r>
      <w:r w:rsidRPr="00426D74">
        <w:rPr>
          <w:rFonts w:ascii="Arial" w:eastAsiaTheme="majorEastAsia" w:hAnsi="Arial" w:cstheme="majorBidi"/>
          <w:b/>
          <w:color w:val="005B82"/>
          <w:sz w:val="24"/>
          <w:szCs w:val="26"/>
        </w:rPr>
        <w:tab/>
      </w:r>
      <w:r w:rsidRPr="00426D74">
        <w:rPr>
          <w:rFonts w:ascii="Arial" w:eastAsiaTheme="majorEastAsia" w:hAnsi="Arial" w:cstheme="majorBidi"/>
          <w:b/>
          <w:color w:val="005B82"/>
          <w:sz w:val="24"/>
          <w:szCs w:val="26"/>
        </w:rPr>
        <w:tab/>
        <w:t xml:space="preserve">     LEERJAAR/COHORT (….)</w:t>
      </w:r>
    </w:p>
    <w:p w14:paraId="6C8F0ECF" w14:textId="77777777" w:rsidR="00DE1D9D" w:rsidRDefault="00DE1D9D" w:rsidP="00DE1D9D">
      <w:pPr>
        <w:rPr>
          <w:rFonts w:ascii="Arial" w:hAnsi="Arial" w:cs="Arial"/>
        </w:rPr>
      </w:pPr>
    </w:p>
    <w:tbl>
      <w:tblPr>
        <w:tblW w:w="1534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451"/>
        <w:gridCol w:w="2404"/>
        <w:gridCol w:w="1334"/>
        <w:gridCol w:w="1256"/>
        <w:gridCol w:w="1217"/>
        <w:gridCol w:w="1948"/>
        <w:gridCol w:w="1604"/>
      </w:tblGrid>
      <w:tr w:rsidR="003C35F5" w:rsidRPr="00426D74" w14:paraId="22CEAE88" w14:textId="77777777" w:rsidTr="00A5712E">
        <w:trPr>
          <w:tblHeader/>
        </w:trPr>
        <w:tc>
          <w:tcPr>
            <w:tcW w:w="1126" w:type="dxa"/>
            <w:shd w:val="clear" w:color="auto" w:fill="005B82"/>
          </w:tcPr>
          <w:p w14:paraId="673A1B37" w14:textId="0ADEB4CA" w:rsidR="003C35F5" w:rsidRPr="00426D74" w:rsidRDefault="003C35F5" w:rsidP="00426D74">
            <w:pPr>
              <w:spacing w:after="0" w:line="280" w:lineRule="exact"/>
              <w:jc w:val="center"/>
              <w:rPr>
                <w:rFonts w:ascii="Arial" w:eastAsia="Calibri" w:hAnsi="Arial" w:cs="Arial"/>
                <w:b/>
                <w:color w:val="FFFFFF"/>
                <w:sz w:val="20"/>
                <w:szCs w:val="20"/>
              </w:rPr>
            </w:pPr>
            <w:r>
              <w:rPr>
                <w:rFonts w:ascii="Arial" w:eastAsia="Arial,Calibri" w:hAnsi="Arial" w:cs="Arial"/>
                <w:b/>
                <w:bCs/>
                <w:color w:val="FFFFFF" w:themeColor="background1"/>
                <w:sz w:val="20"/>
                <w:szCs w:val="20"/>
              </w:rPr>
              <w:t>Periode</w:t>
            </w:r>
          </w:p>
        </w:tc>
        <w:tc>
          <w:tcPr>
            <w:tcW w:w="4451" w:type="dxa"/>
            <w:shd w:val="clear" w:color="auto" w:fill="005B82"/>
          </w:tcPr>
          <w:p w14:paraId="6CA94D51" w14:textId="07AF75E5" w:rsidR="003C35F5"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Exameneenheid/Eindtermen/taken/deeltaken</w:t>
            </w:r>
          </w:p>
          <w:p w14:paraId="58B7AD54" w14:textId="77777777" w:rsidR="003C35F5"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Domeinen/Subdomeinen</w:t>
            </w:r>
          </w:p>
          <w:p w14:paraId="17AAA214" w14:textId="77777777" w:rsidR="003C35F5" w:rsidRDefault="003C35F5" w:rsidP="00426D74">
            <w:pPr>
              <w:spacing w:after="0" w:line="280" w:lineRule="exact"/>
              <w:jc w:val="center"/>
              <w:rPr>
                <w:rFonts w:ascii="Arial" w:eastAsia="Arial,Calibri" w:hAnsi="Arial" w:cs="Arial"/>
                <w:b/>
                <w:bCs/>
                <w:color w:val="FFFFFF" w:themeColor="background1"/>
                <w:sz w:val="20"/>
                <w:szCs w:val="20"/>
              </w:rPr>
            </w:pPr>
          </w:p>
          <w:p w14:paraId="2F2645EA" w14:textId="29EB4214" w:rsidR="003C35F5" w:rsidRPr="00426D74" w:rsidRDefault="003C35F5" w:rsidP="00426D74">
            <w:pPr>
              <w:spacing w:after="0" w:line="280" w:lineRule="exact"/>
              <w:jc w:val="center"/>
              <w:rPr>
                <w:rFonts w:ascii="Arial" w:hAnsi="Arial"/>
                <w:sz w:val="20"/>
              </w:rPr>
            </w:pPr>
            <w:r w:rsidRPr="00426D74">
              <w:rPr>
                <w:rFonts w:ascii="Arial" w:eastAsia="Arial,Calibri" w:hAnsi="Arial" w:cs="Arial"/>
                <w:b/>
                <w:bCs/>
                <w:color w:val="FFFFFF" w:themeColor="background1"/>
                <w:sz w:val="16"/>
                <w:szCs w:val="20"/>
              </w:rPr>
              <w:t>“Wat moet je kennen en kunnen”</w:t>
            </w:r>
          </w:p>
        </w:tc>
        <w:tc>
          <w:tcPr>
            <w:tcW w:w="2404" w:type="dxa"/>
            <w:shd w:val="clear" w:color="auto" w:fill="005B82"/>
          </w:tcPr>
          <w:p w14:paraId="548978A3" w14:textId="77777777" w:rsidR="003C35F5"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Inhoud onderwijsprogramma</w:t>
            </w:r>
          </w:p>
          <w:p w14:paraId="28B7FDAD" w14:textId="77777777" w:rsidR="003C35F5" w:rsidRDefault="003C35F5" w:rsidP="00426D74">
            <w:pPr>
              <w:spacing w:after="0" w:line="280" w:lineRule="exact"/>
              <w:jc w:val="center"/>
              <w:rPr>
                <w:rFonts w:ascii="Arial" w:eastAsia="Arial,Calibri" w:hAnsi="Arial" w:cs="Arial"/>
                <w:b/>
                <w:bCs/>
                <w:color w:val="FFFFFF" w:themeColor="background1"/>
                <w:sz w:val="20"/>
                <w:szCs w:val="20"/>
              </w:rPr>
            </w:pPr>
          </w:p>
          <w:p w14:paraId="55F30C2C" w14:textId="1AE656EB" w:rsidR="003C35F5" w:rsidRPr="00426D74" w:rsidRDefault="003C35F5" w:rsidP="00426D74">
            <w:pPr>
              <w:spacing w:after="0" w:line="280" w:lineRule="exact"/>
              <w:jc w:val="center"/>
              <w:rPr>
                <w:rFonts w:ascii="Arial" w:hAnsi="Arial"/>
                <w:sz w:val="20"/>
              </w:rPr>
            </w:pPr>
            <w:r w:rsidRPr="00426D74">
              <w:rPr>
                <w:rFonts w:ascii="Arial" w:eastAsia="Arial,Calibri" w:hAnsi="Arial" w:cs="Arial"/>
                <w:b/>
                <w:bCs/>
                <w:color w:val="FFFFFF" w:themeColor="background1"/>
                <w:sz w:val="16"/>
                <w:szCs w:val="20"/>
              </w:rPr>
              <w:t>“Wat ga je hiervoor doen?”</w:t>
            </w:r>
          </w:p>
        </w:tc>
        <w:tc>
          <w:tcPr>
            <w:tcW w:w="1334" w:type="dxa"/>
            <w:shd w:val="clear" w:color="auto" w:fill="005B82"/>
          </w:tcPr>
          <w:p w14:paraId="50B0E74D" w14:textId="79C30B95" w:rsidR="003C35F5" w:rsidRPr="00426D74"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Toetsvorm</w:t>
            </w:r>
          </w:p>
        </w:tc>
        <w:tc>
          <w:tcPr>
            <w:tcW w:w="1256" w:type="dxa"/>
            <w:shd w:val="clear" w:color="auto" w:fill="005B82"/>
          </w:tcPr>
          <w:p w14:paraId="29BC6FEF" w14:textId="498906E2" w:rsidR="003C35F5" w:rsidRPr="00426D74"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Toetsduur</w:t>
            </w:r>
          </w:p>
        </w:tc>
        <w:tc>
          <w:tcPr>
            <w:tcW w:w="1217" w:type="dxa"/>
            <w:shd w:val="clear" w:color="auto" w:fill="005B82"/>
          </w:tcPr>
          <w:p w14:paraId="638655CA" w14:textId="41BD043C" w:rsidR="003C35F5"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Toetscode</w:t>
            </w:r>
          </w:p>
        </w:tc>
        <w:tc>
          <w:tcPr>
            <w:tcW w:w="1948" w:type="dxa"/>
            <w:shd w:val="clear" w:color="auto" w:fill="005B82"/>
          </w:tcPr>
          <w:p w14:paraId="4CCBCE1C" w14:textId="03AB73CE" w:rsidR="003C35F5"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Herkansing</w:t>
            </w:r>
          </w:p>
          <w:p w14:paraId="238EF893" w14:textId="11851FA4" w:rsidR="003C35F5" w:rsidRPr="00426D74"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Ja/Nee</w:t>
            </w:r>
          </w:p>
        </w:tc>
        <w:tc>
          <w:tcPr>
            <w:tcW w:w="1604" w:type="dxa"/>
            <w:shd w:val="clear" w:color="auto" w:fill="005B82"/>
          </w:tcPr>
          <w:p w14:paraId="0546369F" w14:textId="08EBF7A8" w:rsidR="003C35F5" w:rsidRPr="00426D74" w:rsidRDefault="003C35F5" w:rsidP="00426D74">
            <w:pPr>
              <w:spacing w:after="0" w:line="280" w:lineRule="exact"/>
              <w:jc w:val="center"/>
              <w:rPr>
                <w:rFonts w:ascii="Arial" w:eastAsia="Arial,Calibri" w:hAnsi="Arial" w:cs="Arial"/>
                <w:b/>
                <w:bCs/>
                <w:color w:val="FFFFFF" w:themeColor="background1"/>
                <w:sz w:val="20"/>
                <w:szCs w:val="20"/>
              </w:rPr>
            </w:pPr>
            <w:r>
              <w:rPr>
                <w:rFonts w:ascii="Arial" w:eastAsia="Arial,Calibri" w:hAnsi="Arial" w:cs="Arial"/>
                <w:b/>
                <w:bCs/>
                <w:color w:val="FFFFFF" w:themeColor="background1"/>
                <w:sz w:val="20"/>
                <w:szCs w:val="20"/>
              </w:rPr>
              <w:t>Weging</w:t>
            </w:r>
          </w:p>
        </w:tc>
      </w:tr>
      <w:tr w:rsidR="003C35F5" w:rsidRPr="00426D74" w14:paraId="0A053D6A" w14:textId="77777777" w:rsidTr="00A5712E">
        <w:tc>
          <w:tcPr>
            <w:tcW w:w="1126" w:type="dxa"/>
            <w:shd w:val="clear" w:color="auto" w:fill="auto"/>
          </w:tcPr>
          <w:p w14:paraId="1D408242" w14:textId="5A25798C" w:rsidR="003C35F5" w:rsidRPr="00426D74" w:rsidRDefault="003C35F5" w:rsidP="00426D74">
            <w:pPr>
              <w:spacing w:after="0" w:line="280" w:lineRule="exact"/>
              <w:rPr>
                <w:rFonts w:ascii="Arial" w:eastAsia="Calibri" w:hAnsi="Arial"/>
                <w:sz w:val="20"/>
              </w:rPr>
            </w:pPr>
          </w:p>
        </w:tc>
        <w:tc>
          <w:tcPr>
            <w:tcW w:w="4451" w:type="dxa"/>
            <w:shd w:val="clear" w:color="auto" w:fill="auto"/>
          </w:tcPr>
          <w:p w14:paraId="4ED1D559" w14:textId="064507FC" w:rsidR="003C35F5" w:rsidRPr="00426D74" w:rsidRDefault="003C35F5" w:rsidP="00426D74">
            <w:pPr>
              <w:spacing w:after="0" w:line="280" w:lineRule="exact"/>
              <w:rPr>
                <w:rFonts w:ascii="Arial" w:hAnsi="Arial"/>
                <w:sz w:val="20"/>
              </w:rPr>
            </w:pPr>
          </w:p>
        </w:tc>
        <w:tc>
          <w:tcPr>
            <w:tcW w:w="2404" w:type="dxa"/>
            <w:shd w:val="clear" w:color="auto" w:fill="auto"/>
          </w:tcPr>
          <w:p w14:paraId="62F29A16" w14:textId="664B8E85" w:rsidR="003C35F5" w:rsidRPr="00426D74" w:rsidRDefault="003C35F5" w:rsidP="00426D74">
            <w:pPr>
              <w:spacing w:after="0" w:line="280" w:lineRule="exact"/>
              <w:rPr>
                <w:rFonts w:ascii="Arial" w:hAnsi="Arial"/>
                <w:sz w:val="20"/>
              </w:rPr>
            </w:pPr>
          </w:p>
        </w:tc>
        <w:tc>
          <w:tcPr>
            <w:tcW w:w="1334" w:type="dxa"/>
          </w:tcPr>
          <w:p w14:paraId="6AA08679" w14:textId="77777777" w:rsidR="003C35F5" w:rsidRPr="00426D74" w:rsidRDefault="003C35F5" w:rsidP="00426D74">
            <w:pPr>
              <w:spacing w:after="0" w:line="280" w:lineRule="exact"/>
              <w:rPr>
                <w:rFonts w:ascii="Arial" w:hAnsi="Arial"/>
                <w:sz w:val="20"/>
              </w:rPr>
            </w:pPr>
          </w:p>
        </w:tc>
        <w:tc>
          <w:tcPr>
            <w:tcW w:w="1256" w:type="dxa"/>
          </w:tcPr>
          <w:p w14:paraId="7A41EC61" w14:textId="77777777" w:rsidR="003C35F5" w:rsidRPr="00426D74" w:rsidRDefault="003C35F5" w:rsidP="00426D74">
            <w:pPr>
              <w:spacing w:after="0" w:line="280" w:lineRule="exact"/>
              <w:rPr>
                <w:rFonts w:ascii="Arial" w:hAnsi="Arial"/>
                <w:sz w:val="20"/>
              </w:rPr>
            </w:pPr>
          </w:p>
        </w:tc>
        <w:tc>
          <w:tcPr>
            <w:tcW w:w="1217" w:type="dxa"/>
          </w:tcPr>
          <w:p w14:paraId="1E034BD4" w14:textId="77777777" w:rsidR="003C35F5" w:rsidRPr="00426D74" w:rsidRDefault="003C35F5" w:rsidP="00426D74">
            <w:pPr>
              <w:spacing w:after="0" w:line="280" w:lineRule="exact"/>
              <w:rPr>
                <w:rFonts w:ascii="Arial" w:hAnsi="Arial"/>
                <w:sz w:val="20"/>
              </w:rPr>
            </w:pPr>
          </w:p>
        </w:tc>
        <w:tc>
          <w:tcPr>
            <w:tcW w:w="1948" w:type="dxa"/>
          </w:tcPr>
          <w:p w14:paraId="5C2BC5A5" w14:textId="339609D0" w:rsidR="003C35F5" w:rsidRPr="00426D74" w:rsidRDefault="003C35F5" w:rsidP="00426D74">
            <w:pPr>
              <w:spacing w:after="0" w:line="280" w:lineRule="exact"/>
              <w:rPr>
                <w:rFonts w:ascii="Arial" w:hAnsi="Arial"/>
                <w:sz w:val="20"/>
              </w:rPr>
            </w:pPr>
          </w:p>
        </w:tc>
        <w:tc>
          <w:tcPr>
            <w:tcW w:w="1604" w:type="dxa"/>
          </w:tcPr>
          <w:p w14:paraId="7D90E492" w14:textId="276EAE91" w:rsidR="003C35F5" w:rsidRPr="00426D74" w:rsidRDefault="003C35F5" w:rsidP="00426D74">
            <w:pPr>
              <w:spacing w:after="0" w:line="280" w:lineRule="exact"/>
              <w:rPr>
                <w:rFonts w:ascii="Arial" w:hAnsi="Arial"/>
                <w:sz w:val="20"/>
              </w:rPr>
            </w:pPr>
          </w:p>
        </w:tc>
      </w:tr>
      <w:tr w:rsidR="003C35F5" w:rsidRPr="00426D74" w14:paraId="60D66CED" w14:textId="77777777" w:rsidTr="00A5712E">
        <w:tc>
          <w:tcPr>
            <w:tcW w:w="1126" w:type="dxa"/>
            <w:shd w:val="clear" w:color="auto" w:fill="auto"/>
          </w:tcPr>
          <w:p w14:paraId="7109A487" w14:textId="77777777" w:rsidR="003C35F5" w:rsidRPr="00426D74" w:rsidRDefault="003C35F5" w:rsidP="00426D74">
            <w:pPr>
              <w:spacing w:after="0" w:line="280" w:lineRule="exact"/>
              <w:rPr>
                <w:rFonts w:ascii="Arial" w:hAnsi="Arial"/>
                <w:sz w:val="20"/>
              </w:rPr>
            </w:pPr>
          </w:p>
        </w:tc>
        <w:tc>
          <w:tcPr>
            <w:tcW w:w="4451" w:type="dxa"/>
            <w:shd w:val="clear" w:color="auto" w:fill="auto"/>
          </w:tcPr>
          <w:p w14:paraId="19F9C49C" w14:textId="77777777" w:rsidR="003C35F5" w:rsidRPr="00426D74" w:rsidRDefault="003C35F5" w:rsidP="00426D74">
            <w:pPr>
              <w:spacing w:after="0" w:line="280" w:lineRule="exact"/>
              <w:rPr>
                <w:rFonts w:ascii="Arial" w:eastAsia="Calibri" w:hAnsi="Arial"/>
                <w:sz w:val="20"/>
              </w:rPr>
            </w:pPr>
          </w:p>
        </w:tc>
        <w:tc>
          <w:tcPr>
            <w:tcW w:w="2404" w:type="dxa"/>
            <w:shd w:val="clear" w:color="auto" w:fill="auto"/>
          </w:tcPr>
          <w:p w14:paraId="1DF84800" w14:textId="77777777" w:rsidR="003C35F5" w:rsidRPr="00426D74" w:rsidRDefault="003C35F5" w:rsidP="00426D74">
            <w:pPr>
              <w:spacing w:after="0" w:line="280" w:lineRule="exact"/>
              <w:rPr>
                <w:rFonts w:ascii="Arial" w:hAnsi="Arial"/>
                <w:sz w:val="20"/>
              </w:rPr>
            </w:pPr>
          </w:p>
        </w:tc>
        <w:tc>
          <w:tcPr>
            <w:tcW w:w="1334" w:type="dxa"/>
          </w:tcPr>
          <w:p w14:paraId="4F258829" w14:textId="77777777" w:rsidR="003C35F5" w:rsidRPr="00426D74" w:rsidRDefault="003C35F5" w:rsidP="00426D74">
            <w:pPr>
              <w:spacing w:after="0" w:line="280" w:lineRule="exact"/>
              <w:rPr>
                <w:rFonts w:ascii="Arial" w:eastAsia="Calibri" w:hAnsi="Arial"/>
                <w:sz w:val="20"/>
              </w:rPr>
            </w:pPr>
          </w:p>
        </w:tc>
        <w:tc>
          <w:tcPr>
            <w:tcW w:w="1256" w:type="dxa"/>
          </w:tcPr>
          <w:p w14:paraId="1DCE8FED" w14:textId="77777777" w:rsidR="003C35F5" w:rsidRPr="00426D74" w:rsidRDefault="003C35F5" w:rsidP="00426D74">
            <w:pPr>
              <w:spacing w:after="0" w:line="280" w:lineRule="exact"/>
              <w:rPr>
                <w:rFonts w:ascii="Arial" w:eastAsia="Calibri" w:hAnsi="Arial"/>
                <w:sz w:val="20"/>
              </w:rPr>
            </w:pPr>
          </w:p>
        </w:tc>
        <w:tc>
          <w:tcPr>
            <w:tcW w:w="1217" w:type="dxa"/>
          </w:tcPr>
          <w:p w14:paraId="096ADEAC" w14:textId="77777777" w:rsidR="003C35F5" w:rsidRPr="00426D74" w:rsidRDefault="003C35F5" w:rsidP="00426D74">
            <w:pPr>
              <w:spacing w:after="0" w:line="280" w:lineRule="exact"/>
              <w:rPr>
                <w:rFonts w:ascii="Arial" w:eastAsia="Calibri" w:hAnsi="Arial"/>
                <w:sz w:val="20"/>
              </w:rPr>
            </w:pPr>
          </w:p>
        </w:tc>
        <w:tc>
          <w:tcPr>
            <w:tcW w:w="1948" w:type="dxa"/>
          </w:tcPr>
          <w:p w14:paraId="4239117B" w14:textId="7F80C0A1" w:rsidR="003C35F5" w:rsidRPr="00426D74" w:rsidRDefault="003C35F5" w:rsidP="00426D74">
            <w:pPr>
              <w:spacing w:after="0" w:line="280" w:lineRule="exact"/>
              <w:rPr>
                <w:rFonts w:ascii="Arial" w:eastAsia="Calibri" w:hAnsi="Arial"/>
                <w:sz w:val="20"/>
              </w:rPr>
            </w:pPr>
          </w:p>
        </w:tc>
        <w:tc>
          <w:tcPr>
            <w:tcW w:w="1604" w:type="dxa"/>
          </w:tcPr>
          <w:p w14:paraId="6A7B0F84" w14:textId="1DAAF300" w:rsidR="003C35F5" w:rsidRPr="00426D74" w:rsidRDefault="003C35F5" w:rsidP="00426D74">
            <w:pPr>
              <w:spacing w:after="0" w:line="280" w:lineRule="exact"/>
              <w:rPr>
                <w:rFonts w:ascii="Arial" w:eastAsia="Calibri" w:hAnsi="Arial"/>
                <w:sz w:val="20"/>
              </w:rPr>
            </w:pPr>
          </w:p>
        </w:tc>
      </w:tr>
      <w:tr w:rsidR="003C35F5" w:rsidRPr="00426D74" w14:paraId="428C68BA" w14:textId="77777777" w:rsidTr="00A5712E">
        <w:tc>
          <w:tcPr>
            <w:tcW w:w="1126" w:type="dxa"/>
            <w:shd w:val="clear" w:color="auto" w:fill="auto"/>
          </w:tcPr>
          <w:p w14:paraId="178CD0FC" w14:textId="77777777" w:rsidR="003C35F5" w:rsidRPr="00426D74" w:rsidRDefault="003C35F5" w:rsidP="00426D74">
            <w:pPr>
              <w:spacing w:after="0" w:line="280" w:lineRule="exact"/>
              <w:rPr>
                <w:rFonts w:ascii="Arial" w:hAnsi="Arial"/>
                <w:sz w:val="20"/>
              </w:rPr>
            </w:pPr>
          </w:p>
        </w:tc>
        <w:tc>
          <w:tcPr>
            <w:tcW w:w="4451" w:type="dxa"/>
            <w:shd w:val="clear" w:color="auto" w:fill="auto"/>
          </w:tcPr>
          <w:p w14:paraId="103A2260" w14:textId="77777777" w:rsidR="003C35F5" w:rsidRPr="00426D74" w:rsidRDefault="003C35F5" w:rsidP="00426D74">
            <w:pPr>
              <w:spacing w:after="0" w:line="280" w:lineRule="exact"/>
              <w:rPr>
                <w:rFonts w:ascii="Arial" w:eastAsia="Calibri" w:hAnsi="Arial"/>
                <w:sz w:val="20"/>
              </w:rPr>
            </w:pPr>
          </w:p>
        </w:tc>
        <w:tc>
          <w:tcPr>
            <w:tcW w:w="2404" w:type="dxa"/>
            <w:shd w:val="clear" w:color="auto" w:fill="auto"/>
          </w:tcPr>
          <w:p w14:paraId="214573A6" w14:textId="77777777" w:rsidR="003C35F5" w:rsidRPr="00426D74" w:rsidRDefault="003C35F5" w:rsidP="00426D74">
            <w:pPr>
              <w:spacing w:after="0" w:line="280" w:lineRule="exact"/>
              <w:rPr>
                <w:rFonts w:ascii="Arial" w:hAnsi="Arial"/>
                <w:sz w:val="20"/>
              </w:rPr>
            </w:pPr>
          </w:p>
        </w:tc>
        <w:tc>
          <w:tcPr>
            <w:tcW w:w="1334" w:type="dxa"/>
          </w:tcPr>
          <w:p w14:paraId="2B8CAC6D" w14:textId="77777777" w:rsidR="003C35F5" w:rsidRPr="00426D74" w:rsidRDefault="003C35F5" w:rsidP="00426D74">
            <w:pPr>
              <w:spacing w:after="0" w:line="280" w:lineRule="exact"/>
              <w:rPr>
                <w:rFonts w:ascii="Arial" w:eastAsia="Calibri" w:hAnsi="Arial"/>
                <w:sz w:val="20"/>
              </w:rPr>
            </w:pPr>
          </w:p>
        </w:tc>
        <w:tc>
          <w:tcPr>
            <w:tcW w:w="1256" w:type="dxa"/>
          </w:tcPr>
          <w:p w14:paraId="57EDAC90" w14:textId="77777777" w:rsidR="003C35F5" w:rsidRPr="00426D74" w:rsidRDefault="003C35F5" w:rsidP="00426D74">
            <w:pPr>
              <w:spacing w:after="0" w:line="280" w:lineRule="exact"/>
              <w:rPr>
                <w:rFonts w:ascii="Arial" w:eastAsia="Calibri" w:hAnsi="Arial"/>
                <w:sz w:val="20"/>
              </w:rPr>
            </w:pPr>
          </w:p>
        </w:tc>
        <w:tc>
          <w:tcPr>
            <w:tcW w:w="1217" w:type="dxa"/>
          </w:tcPr>
          <w:p w14:paraId="1A4379CD" w14:textId="77777777" w:rsidR="003C35F5" w:rsidRPr="00426D74" w:rsidRDefault="003C35F5" w:rsidP="00426D74">
            <w:pPr>
              <w:spacing w:after="0" w:line="280" w:lineRule="exact"/>
              <w:rPr>
                <w:rFonts w:ascii="Arial" w:eastAsia="Calibri" w:hAnsi="Arial"/>
                <w:sz w:val="20"/>
              </w:rPr>
            </w:pPr>
          </w:p>
        </w:tc>
        <w:tc>
          <w:tcPr>
            <w:tcW w:w="1948" w:type="dxa"/>
          </w:tcPr>
          <w:p w14:paraId="0CC22896" w14:textId="63ED1B76" w:rsidR="003C35F5" w:rsidRPr="00426D74" w:rsidRDefault="003C35F5" w:rsidP="00426D74">
            <w:pPr>
              <w:spacing w:after="0" w:line="280" w:lineRule="exact"/>
              <w:rPr>
                <w:rFonts w:ascii="Arial" w:eastAsia="Calibri" w:hAnsi="Arial"/>
                <w:sz w:val="20"/>
              </w:rPr>
            </w:pPr>
          </w:p>
        </w:tc>
        <w:tc>
          <w:tcPr>
            <w:tcW w:w="1604" w:type="dxa"/>
          </w:tcPr>
          <w:p w14:paraId="3AA99DA6" w14:textId="440B9E3B" w:rsidR="003C35F5" w:rsidRPr="00426D74" w:rsidRDefault="003C35F5" w:rsidP="00426D74">
            <w:pPr>
              <w:spacing w:after="0" w:line="280" w:lineRule="exact"/>
              <w:rPr>
                <w:rFonts w:ascii="Arial" w:eastAsia="Calibri" w:hAnsi="Arial"/>
                <w:sz w:val="20"/>
              </w:rPr>
            </w:pPr>
          </w:p>
        </w:tc>
      </w:tr>
      <w:tr w:rsidR="003C35F5" w:rsidRPr="00426D74" w14:paraId="0CE493AA" w14:textId="77777777" w:rsidTr="00A5712E">
        <w:tc>
          <w:tcPr>
            <w:tcW w:w="1126" w:type="dxa"/>
            <w:shd w:val="clear" w:color="auto" w:fill="auto"/>
          </w:tcPr>
          <w:p w14:paraId="061E4DE1" w14:textId="77777777" w:rsidR="003C35F5" w:rsidRPr="00426D74" w:rsidRDefault="003C35F5" w:rsidP="00426D74">
            <w:pPr>
              <w:spacing w:after="0" w:line="280" w:lineRule="exact"/>
              <w:rPr>
                <w:rFonts w:ascii="Arial" w:hAnsi="Arial"/>
                <w:sz w:val="20"/>
              </w:rPr>
            </w:pPr>
          </w:p>
        </w:tc>
        <w:tc>
          <w:tcPr>
            <w:tcW w:w="4451" w:type="dxa"/>
            <w:shd w:val="clear" w:color="auto" w:fill="auto"/>
          </w:tcPr>
          <w:p w14:paraId="539E5C6C" w14:textId="77777777" w:rsidR="003C35F5" w:rsidRPr="00426D74" w:rsidRDefault="003C35F5" w:rsidP="00426D74">
            <w:pPr>
              <w:spacing w:after="0" w:line="280" w:lineRule="exact"/>
              <w:rPr>
                <w:rFonts w:ascii="Arial" w:eastAsia="Calibri" w:hAnsi="Arial"/>
                <w:sz w:val="20"/>
              </w:rPr>
            </w:pPr>
          </w:p>
        </w:tc>
        <w:tc>
          <w:tcPr>
            <w:tcW w:w="2404" w:type="dxa"/>
            <w:shd w:val="clear" w:color="auto" w:fill="auto"/>
          </w:tcPr>
          <w:p w14:paraId="7D4C7119" w14:textId="77777777" w:rsidR="003C35F5" w:rsidRPr="00426D74" w:rsidRDefault="003C35F5" w:rsidP="00426D74">
            <w:pPr>
              <w:spacing w:after="0" w:line="280" w:lineRule="exact"/>
              <w:rPr>
                <w:rFonts w:ascii="Arial" w:hAnsi="Arial"/>
                <w:sz w:val="20"/>
              </w:rPr>
            </w:pPr>
          </w:p>
        </w:tc>
        <w:tc>
          <w:tcPr>
            <w:tcW w:w="1334" w:type="dxa"/>
          </w:tcPr>
          <w:p w14:paraId="7BE97ACB" w14:textId="77777777" w:rsidR="003C35F5" w:rsidRPr="00426D74" w:rsidRDefault="003C35F5" w:rsidP="00426D74">
            <w:pPr>
              <w:spacing w:after="0" w:line="280" w:lineRule="exact"/>
              <w:rPr>
                <w:rFonts w:ascii="Arial" w:eastAsia="Calibri" w:hAnsi="Arial"/>
                <w:sz w:val="20"/>
              </w:rPr>
            </w:pPr>
          </w:p>
        </w:tc>
        <w:tc>
          <w:tcPr>
            <w:tcW w:w="1256" w:type="dxa"/>
          </w:tcPr>
          <w:p w14:paraId="3A0144C7" w14:textId="77777777" w:rsidR="003C35F5" w:rsidRPr="00426D74" w:rsidRDefault="003C35F5" w:rsidP="00426D74">
            <w:pPr>
              <w:spacing w:after="0" w:line="280" w:lineRule="exact"/>
              <w:rPr>
                <w:rFonts w:ascii="Arial" w:eastAsia="Calibri" w:hAnsi="Arial"/>
                <w:sz w:val="20"/>
              </w:rPr>
            </w:pPr>
          </w:p>
        </w:tc>
        <w:tc>
          <w:tcPr>
            <w:tcW w:w="1217" w:type="dxa"/>
          </w:tcPr>
          <w:p w14:paraId="24A63F3E" w14:textId="77777777" w:rsidR="003C35F5" w:rsidRPr="00426D74" w:rsidRDefault="003C35F5" w:rsidP="00426D74">
            <w:pPr>
              <w:spacing w:after="0" w:line="280" w:lineRule="exact"/>
              <w:rPr>
                <w:rFonts w:ascii="Arial" w:eastAsia="Calibri" w:hAnsi="Arial"/>
                <w:sz w:val="20"/>
              </w:rPr>
            </w:pPr>
          </w:p>
        </w:tc>
        <w:tc>
          <w:tcPr>
            <w:tcW w:w="1948" w:type="dxa"/>
          </w:tcPr>
          <w:p w14:paraId="3908CF16" w14:textId="29A47196" w:rsidR="003C35F5" w:rsidRPr="00426D74" w:rsidRDefault="003C35F5" w:rsidP="00426D74">
            <w:pPr>
              <w:spacing w:after="0" w:line="280" w:lineRule="exact"/>
              <w:rPr>
                <w:rFonts w:ascii="Arial" w:eastAsia="Calibri" w:hAnsi="Arial"/>
                <w:sz w:val="20"/>
              </w:rPr>
            </w:pPr>
          </w:p>
        </w:tc>
        <w:tc>
          <w:tcPr>
            <w:tcW w:w="1604" w:type="dxa"/>
          </w:tcPr>
          <w:p w14:paraId="7D375F10" w14:textId="28B4BECF" w:rsidR="003C35F5" w:rsidRPr="00426D74" w:rsidRDefault="003C35F5" w:rsidP="00426D74">
            <w:pPr>
              <w:spacing w:after="0" w:line="280" w:lineRule="exact"/>
              <w:rPr>
                <w:rFonts w:ascii="Arial" w:eastAsia="Calibri" w:hAnsi="Arial"/>
                <w:sz w:val="20"/>
              </w:rPr>
            </w:pPr>
          </w:p>
        </w:tc>
      </w:tr>
      <w:tr w:rsidR="003C35F5" w:rsidRPr="00426D74" w14:paraId="76C2DD25" w14:textId="77777777" w:rsidTr="00A5712E">
        <w:tc>
          <w:tcPr>
            <w:tcW w:w="1126" w:type="dxa"/>
            <w:shd w:val="clear" w:color="auto" w:fill="auto"/>
          </w:tcPr>
          <w:p w14:paraId="31B73B6A" w14:textId="77777777" w:rsidR="003C35F5" w:rsidRPr="00426D74" w:rsidRDefault="003C35F5" w:rsidP="00426D74">
            <w:pPr>
              <w:spacing w:after="0" w:line="280" w:lineRule="exact"/>
              <w:rPr>
                <w:rFonts w:ascii="Arial" w:hAnsi="Arial"/>
                <w:sz w:val="20"/>
              </w:rPr>
            </w:pPr>
          </w:p>
        </w:tc>
        <w:tc>
          <w:tcPr>
            <w:tcW w:w="4451" w:type="dxa"/>
            <w:shd w:val="clear" w:color="auto" w:fill="auto"/>
          </w:tcPr>
          <w:p w14:paraId="5D6F2BA5" w14:textId="77777777" w:rsidR="003C35F5" w:rsidRPr="00426D74" w:rsidRDefault="003C35F5" w:rsidP="00426D74">
            <w:pPr>
              <w:spacing w:after="0" w:line="280" w:lineRule="exact"/>
              <w:rPr>
                <w:rFonts w:ascii="Arial" w:eastAsia="Calibri" w:hAnsi="Arial"/>
                <w:sz w:val="20"/>
              </w:rPr>
            </w:pPr>
          </w:p>
        </w:tc>
        <w:tc>
          <w:tcPr>
            <w:tcW w:w="2404" w:type="dxa"/>
            <w:shd w:val="clear" w:color="auto" w:fill="auto"/>
          </w:tcPr>
          <w:p w14:paraId="0CEA467D" w14:textId="77777777" w:rsidR="003C35F5" w:rsidRPr="00426D74" w:rsidRDefault="003C35F5" w:rsidP="00426D74">
            <w:pPr>
              <w:spacing w:after="0" w:line="280" w:lineRule="exact"/>
              <w:rPr>
                <w:rFonts w:ascii="Arial" w:hAnsi="Arial"/>
                <w:sz w:val="20"/>
              </w:rPr>
            </w:pPr>
          </w:p>
        </w:tc>
        <w:tc>
          <w:tcPr>
            <w:tcW w:w="1334" w:type="dxa"/>
          </w:tcPr>
          <w:p w14:paraId="3054077A" w14:textId="77777777" w:rsidR="003C35F5" w:rsidRPr="00426D74" w:rsidRDefault="003C35F5" w:rsidP="00426D74">
            <w:pPr>
              <w:spacing w:after="0" w:line="280" w:lineRule="exact"/>
              <w:rPr>
                <w:rFonts w:ascii="Arial" w:eastAsia="Calibri" w:hAnsi="Arial"/>
                <w:sz w:val="20"/>
              </w:rPr>
            </w:pPr>
          </w:p>
        </w:tc>
        <w:tc>
          <w:tcPr>
            <w:tcW w:w="1256" w:type="dxa"/>
          </w:tcPr>
          <w:p w14:paraId="2309BE13" w14:textId="77777777" w:rsidR="003C35F5" w:rsidRPr="00426D74" w:rsidRDefault="003C35F5" w:rsidP="00426D74">
            <w:pPr>
              <w:spacing w:after="0" w:line="280" w:lineRule="exact"/>
              <w:rPr>
                <w:rFonts w:ascii="Arial" w:eastAsia="Calibri" w:hAnsi="Arial"/>
                <w:sz w:val="20"/>
              </w:rPr>
            </w:pPr>
          </w:p>
        </w:tc>
        <w:tc>
          <w:tcPr>
            <w:tcW w:w="1217" w:type="dxa"/>
          </w:tcPr>
          <w:p w14:paraId="3A97855C" w14:textId="77777777" w:rsidR="003C35F5" w:rsidRPr="00426D74" w:rsidRDefault="003C35F5" w:rsidP="00426D74">
            <w:pPr>
              <w:spacing w:after="0" w:line="280" w:lineRule="exact"/>
              <w:rPr>
                <w:rFonts w:ascii="Arial" w:eastAsia="Calibri" w:hAnsi="Arial"/>
                <w:sz w:val="20"/>
              </w:rPr>
            </w:pPr>
          </w:p>
        </w:tc>
        <w:tc>
          <w:tcPr>
            <w:tcW w:w="1948" w:type="dxa"/>
          </w:tcPr>
          <w:p w14:paraId="44E7D2BF" w14:textId="18D4E666" w:rsidR="003C35F5" w:rsidRPr="00426D74" w:rsidRDefault="003C35F5" w:rsidP="00426D74">
            <w:pPr>
              <w:spacing w:after="0" w:line="280" w:lineRule="exact"/>
              <w:rPr>
                <w:rFonts w:ascii="Arial" w:eastAsia="Calibri" w:hAnsi="Arial"/>
                <w:sz w:val="20"/>
              </w:rPr>
            </w:pPr>
          </w:p>
        </w:tc>
        <w:tc>
          <w:tcPr>
            <w:tcW w:w="1604" w:type="dxa"/>
          </w:tcPr>
          <w:p w14:paraId="02613ED7" w14:textId="5F2FB962" w:rsidR="003C35F5" w:rsidRPr="00426D74" w:rsidRDefault="003C35F5" w:rsidP="00426D74">
            <w:pPr>
              <w:spacing w:after="0" w:line="280" w:lineRule="exact"/>
              <w:rPr>
                <w:rFonts w:ascii="Arial" w:eastAsia="Calibri" w:hAnsi="Arial"/>
                <w:sz w:val="20"/>
              </w:rPr>
            </w:pPr>
          </w:p>
        </w:tc>
      </w:tr>
      <w:tr w:rsidR="003C35F5" w:rsidRPr="00426D74" w14:paraId="15C94047" w14:textId="77777777" w:rsidTr="00A5712E">
        <w:tc>
          <w:tcPr>
            <w:tcW w:w="1126" w:type="dxa"/>
            <w:shd w:val="clear" w:color="auto" w:fill="auto"/>
          </w:tcPr>
          <w:p w14:paraId="32337E1A" w14:textId="77777777" w:rsidR="003C35F5" w:rsidRPr="00426D74" w:rsidRDefault="003C35F5" w:rsidP="00426D74">
            <w:pPr>
              <w:spacing w:after="0" w:line="280" w:lineRule="exact"/>
              <w:rPr>
                <w:rFonts w:ascii="Arial" w:hAnsi="Arial"/>
                <w:sz w:val="20"/>
              </w:rPr>
            </w:pPr>
          </w:p>
        </w:tc>
        <w:tc>
          <w:tcPr>
            <w:tcW w:w="4451" w:type="dxa"/>
            <w:shd w:val="clear" w:color="auto" w:fill="auto"/>
          </w:tcPr>
          <w:p w14:paraId="7C79746C" w14:textId="77777777" w:rsidR="003C35F5" w:rsidRPr="00426D74" w:rsidRDefault="003C35F5" w:rsidP="00426D74">
            <w:pPr>
              <w:spacing w:after="0" w:line="280" w:lineRule="exact"/>
              <w:rPr>
                <w:rFonts w:ascii="Arial" w:eastAsia="Calibri" w:hAnsi="Arial"/>
                <w:sz w:val="20"/>
              </w:rPr>
            </w:pPr>
          </w:p>
        </w:tc>
        <w:tc>
          <w:tcPr>
            <w:tcW w:w="2404" w:type="dxa"/>
            <w:shd w:val="clear" w:color="auto" w:fill="auto"/>
          </w:tcPr>
          <w:p w14:paraId="5A74504A" w14:textId="77777777" w:rsidR="003C35F5" w:rsidRPr="00426D74" w:rsidRDefault="003C35F5" w:rsidP="00426D74">
            <w:pPr>
              <w:spacing w:after="0" w:line="280" w:lineRule="exact"/>
              <w:rPr>
                <w:rFonts w:ascii="Arial" w:hAnsi="Arial"/>
                <w:sz w:val="20"/>
              </w:rPr>
            </w:pPr>
          </w:p>
        </w:tc>
        <w:tc>
          <w:tcPr>
            <w:tcW w:w="1334" w:type="dxa"/>
          </w:tcPr>
          <w:p w14:paraId="2F9D51F5" w14:textId="77777777" w:rsidR="003C35F5" w:rsidRPr="00426D74" w:rsidRDefault="003C35F5" w:rsidP="00426D74">
            <w:pPr>
              <w:spacing w:after="0" w:line="280" w:lineRule="exact"/>
              <w:rPr>
                <w:rFonts w:ascii="Arial" w:eastAsia="Calibri" w:hAnsi="Arial"/>
                <w:sz w:val="20"/>
              </w:rPr>
            </w:pPr>
          </w:p>
        </w:tc>
        <w:tc>
          <w:tcPr>
            <w:tcW w:w="1256" w:type="dxa"/>
          </w:tcPr>
          <w:p w14:paraId="6C714593" w14:textId="77777777" w:rsidR="003C35F5" w:rsidRPr="00426D74" w:rsidRDefault="003C35F5" w:rsidP="00426D74">
            <w:pPr>
              <w:spacing w:after="0" w:line="280" w:lineRule="exact"/>
              <w:rPr>
                <w:rFonts w:ascii="Arial" w:eastAsia="Calibri" w:hAnsi="Arial"/>
                <w:sz w:val="20"/>
              </w:rPr>
            </w:pPr>
          </w:p>
        </w:tc>
        <w:tc>
          <w:tcPr>
            <w:tcW w:w="1217" w:type="dxa"/>
          </w:tcPr>
          <w:p w14:paraId="02942F34" w14:textId="77777777" w:rsidR="003C35F5" w:rsidRPr="00426D74" w:rsidRDefault="003C35F5" w:rsidP="00426D74">
            <w:pPr>
              <w:spacing w:after="0" w:line="280" w:lineRule="exact"/>
              <w:rPr>
                <w:rFonts w:ascii="Arial" w:eastAsia="Calibri" w:hAnsi="Arial"/>
                <w:sz w:val="20"/>
              </w:rPr>
            </w:pPr>
          </w:p>
        </w:tc>
        <w:tc>
          <w:tcPr>
            <w:tcW w:w="1948" w:type="dxa"/>
          </w:tcPr>
          <w:p w14:paraId="420A3CF3" w14:textId="61E3FE00" w:rsidR="003C35F5" w:rsidRPr="00426D74" w:rsidRDefault="003C35F5" w:rsidP="00426D74">
            <w:pPr>
              <w:spacing w:after="0" w:line="280" w:lineRule="exact"/>
              <w:rPr>
                <w:rFonts w:ascii="Arial" w:eastAsia="Calibri" w:hAnsi="Arial"/>
                <w:sz w:val="20"/>
              </w:rPr>
            </w:pPr>
          </w:p>
        </w:tc>
        <w:tc>
          <w:tcPr>
            <w:tcW w:w="1604" w:type="dxa"/>
          </w:tcPr>
          <w:p w14:paraId="787E83A3" w14:textId="7C6822C1" w:rsidR="003C35F5" w:rsidRPr="00426D74" w:rsidRDefault="003C35F5" w:rsidP="00426D74">
            <w:pPr>
              <w:spacing w:after="0" w:line="280" w:lineRule="exact"/>
              <w:rPr>
                <w:rFonts w:ascii="Arial" w:eastAsia="Calibri" w:hAnsi="Arial"/>
                <w:sz w:val="20"/>
              </w:rPr>
            </w:pPr>
          </w:p>
        </w:tc>
      </w:tr>
      <w:tr w:rsidR="003C35F5" w:rsidRPr="00426D74" w14:paraId="555BB746" w14:textId="77777777" w:rsidTr="00A5712E">
        <w:tc>
          <w:tcPr>
            <w:tcW w:w="1126" w:type="dxa"/>
            <w:shd w:val="clear" w:color="auto" w:fill="auto"/>
          </w:tcPr>
          <w:p w14:paraId="59C777D7" w14:textId="77777777" w:rsidR="003C35F5" w:rsidRPr="00426D74" w:rsidRDefault="003C35F5" w:rsidP="00426D74">
            <w:pPr>
              <w:spacing w:after="0" w:line="280" w:lineRule="exact"/>
              <w:rPr>
                <w:rFonts w:ascii="Arial" w:hAnsi="Arial"/>
                <w:sz w:val="20"/>
              </w:rPr>
            </w:pPr>
          </w:p>
        </w:tc>
        <w:tc>
          <w:tcPr>
            <w:tcW w:w="4451" w:type="dxa"/>
            <w:shd w:val="clear" w:color="auto" w:fill="auto"/>
          </w:tcPr>
          <w:p w14:paraId="544D50FD" w14:textId="77777777" w:rsidR="003C35F5" w:rsidRPr="00426D74" w:rsidRDefault="003C35F5" w:rsidP="00426D74">
            <w:pPr>
              <w:spacing w:after="0" w:line="280" w:lineRule="exact"/>
              <w:rPr>
                <w:rFonts w:ascii="Arial" w:eastAsia="Calibri" w:hAnsi="Arial"/>
                <w:sz w:val="20"/>
              </w:rPr>
            </w:pPr>
          </w:p>
        </w:tc>
        <w:tc>
          <w:tcPr>
            <w:tcW w:w="2404" w:type="dxa"/>
            <w:shd w:val="clear" w:color="auto" w:fill="auto"/>
          </w:tcPr>
          <w:p w14:paraId="3528EA9A" w14:textId="77777777" w:rsidR="003C35F5" w:rsidRPr="00426D74" w:rsidRDefault="003C35F5" w:rsidP="00426D74">
            <w:pPr>
              <w:spacing w:after="0" w:line="280" w:lineRule="exact"/>
              <w:rPr>
                <w:rFonts w:ascii="Arial" w:hAnsi="Arial"/>
                <w:sz w:val="20"/>
              </w:rPr>
            </w:pPr>
          </w:p>
        </w:tc>
        <w:tc>
          <w:tcPr>
            <w:tcW w:w="1334" w:type="dxa"/>
          </w:tcPr>
          <w:p w14:paraId="158ADD48" w14:textId="77777777" w:rsidR="003C35F5" w:rsidRDefault="003C35F5" w:rsidP="00426D74">
            <w:pPr>
              <w:spacing w:after="0" w:line="280" w:lineRule="exact"/>
              <w:rPr>
                <w:rFonts w:ascii="Arial" w:eastAsia="Calibri" w:hAnsi="Arial"/>
                <w:sz w:val="20"/>
              </w:rPr>
            </w:pPr>
          </w:p>
        </w:tc>
        <w:tc>
          <w:tcPr>
            <w:tcW w:w="1256" w:type="dxa"/>
          </w:tcPr>
          <w:p w14:paraId="71C05E7D" w14:textId="77777777" w:rsidR="003C35F5" w:rsidRDefault="003C35F5" w:rsidP="00426D74">
            <w:pPr>
              <w:spacing w:after="0" w:line="280" w:lineRule="exact"/>
              <w:rPr>
                <w:rFonts w:ascii="Arial" w:eastAsia="Calibri" w:hAnsi="Arial"/>
                <w:sz w:val="20"/>
              </w:rPr>
            </w:pPr>
          </w:p>
        </w:tc>
        <w:tc>
          <w:tcPr>
            <w:tcW w:w="1217" w:type="dxa"/>
          </w:tcPr>
          <w:p w14:paraId="7A6F1344" w14:textId="77777777" w:rsidR="003C35F5" w:rsidRDefault="003C35F5" w:rsidP="00426D74">
            <w:pPr>
              <w:spacing w:after="0" w:line="280" w:lineRule="exact"/>
              <w:rPr>
                <w:rFonts w:ascii="Arial" w:eastAsia="Calibri" w:hAnsi="Arial"/>
                <w:sz w:val="20"/>
              </w:rPr>
            </w:pPr>
          </w:p>
        </w:tc>
        <w:tc>
          <w:tcPr>
            <w:tcW w:w="1948" w:type="dxa"/>
          </w:tcPr>
          <w:p w14:paraId="01B1C530" w14:textId="09E39245" w:rsidR="003C35F5" w:rsidRDefault="003C35F5" w:rsidP="00426D74">
            <w:pPr>
              <w:spacing w:after="0" w:line="280" w:lineRule="exact"/>
              <w:rPr>
                <w:rFonts w:ascii="Arial" w:eastAsia="Calibri" w:hAnsi="Arial"/>
                <w:sz w:val="20"/>
              </w:rPr>
            </w:pPr>
          </w:p>
        </w:tc>
        <w:tc>
          <w:tcPr>
            <w:tcW w:w="1604" w:type="dxa"/>
          </w:tcPr>
          <w:p w14:paraId="7BD02CB8" w14:textId="185BDC91" w:rsidR="003C35F5" w:rsidRDefault="003C35F5" w:rsidP="00426D74">
            <w:pPr>
              <w:spacing w:after="0" w:line="280" w:lineRule="exact"/>
              <w:rPr>
                <w:rFonts w:ascii="Arial" w:eastAsia="Calibri" w:hAnsi="Arial"/>
                <w:sz w:val="20"/>
              </w:rPr>
            </w:pPr>
          </w:p>
        </w:tc>
      </w:tr>
    </w:tbl>
    <w:p w14:paraId="4737F9AF" w14:textId="39176F0B" w:rsidR="00DE1D9D" w:rsidRDefault="00DE1D9D" w:rsidP="00DE1D9D">
      <w:pPr>
        <w:rPr>
          <w:rFonts w:ascii="Arial" w:hAnsi="Arial" w:cs="Arial"/>
        </w:rPr>
      </w:pPr>
    </w:p>
    <w:p w14:paraId="530BC50C" w14:textId="2003AAF8" w:rsidR="00A5712E" w:rsidRDefault="00A5712E" w:rsidP="00DE1D9D">
      <w:pPr>
        <w:rPr>
          <w:rFonts w:ascii="Arial" w:hAnsi="Arial" w:cs="Arial"/>
        </w:rPr>
      </w:pPr>
    </w:p>
    <w:p w14:paraId="47C2AC02" w14:textId="124DA03F" w:rsidR="002C45EC" w:rsidRDefault="002C45EC" w:rsidP="00DE1D9D">
      <w:pPr>
        <w:rPr>
          <w:rFonts w:ascii="Arial" w:hAnsi="Arial" w:cs="Arial"/>
        </w:rPr>
      </w:pPr>
    </w:p>
    <w:p w14:paraId="47094A5B" w14:textId="77777777" w:rsidR="002C45EC" w:rsidRDefault="002C45EC" w:rsidP="00DE1D9D">
      <w:pPr>
        <w:rPr>
          <w:rFonts w:ascii="Arial" w:hAnsi="Arial" w:cs="Arial"/>
        </w:rPr>
      </w:pPr>
    </w:p>
    <w:tbl>
      <w:tblPr>
        <w:tblStyle w:val="Tabelraster"/>
        <w:tblpPr w:leftFromText="141" w:rightFromText="141" w:vertAnchor="text" w:horzAnchor="page" w:tblpX="721" w:tblpY="288"/>
        <w:tblW w:w="0" w:type="auto"/>
        <w:tblLook w:val="04A0" w:firstRow="1" w:lastRow="0" w:firstColumn="1" w:lastColumn="0" w:noHBand="0" w:noVBand="1"/>
      </w:tblPr>
      <w:tblGrid>
        <w:gridCol w:w="13994"/>
      </w:tblGrid>
      <w:tr w:rsidR="0083600A" w:rsidRPr="002A6984" w14:paraId="63E3B637" w14:textId="77777777" w:rsidTr="0083600A">
        <w:trPr>
          <w:trHeight w:val="901"/>
        </w:trPr>
        <w:tc>
          <w:tcPr>
            <w:tcW w:w="13994" w:type="dxa"/>
          </w:tcPr>
          <w:p w14:paraId="448496D6" w14:textId="77777777" w:rsidR="0083600A" w:rsidRPr="00426D74" w:rsidRDefault="0083600A" w:rsidP="0083600A">
            <w:pPr>
              <w:rPr>
                <w:rFonts w:ascii="Arial" w:hAnsi="Arial" w:cs="Arial"/>
                <w:b/>
                <w:bCs/>
                <w:sz w:val="20"/>
              </w:rPr>
            </w:pPr>
            <w:r w:rsidRPr="00426D74">
              <w:rPr>
                <w:rFonts w:ascii="Arial" w:hAnsi="Arial" w:cs="Arial"/>
                <w:b/>
                <w:bCs/>
                <w:sz w:val="20"/>
              </w:rPr>
              <w:t>Berekening cijfer schoolexamen</w:t>
            </w:r>
          </w:p>
          <w:p w14:paraId="2D9B611E" w14:textId="77777777" w:rsidR="0083600A" w:rsidRPr="00426D74" w:rsidRDefault="0083600A" w:rsidP="0083600A">
            <w:pPr>
              <w:rPr>
                <w:rFonts w:ascii="Arial" w:hAnsi="Arial" w:cs="Arial"/>
                <w:b/>
                <w:bCs/>
                <w:sz w:val="20"/>
              </w:rPr>
            </w:pPr>
          </w:p>
          <w:p w14:paraId="3CE9796A" w14:textId="3EB4BD34" w:rsidR="0083600A" w:rsidRPr="002A6984" w:rsidRDefault="0083600A" w:rsidP="0083600A">
            <w:pPr>
              <w:rPr>
                <w:rFonts w:ascii="Arial" w:hAnsi="Arial" w:cs="Arial"/>
              </w:rPr>
            </w:pPr>
            <w:r w:rsidRPr="00426D74">
              <w:rPr>
                <w:rFonts w:ascii="Arial" w:hAnsi="Arial" w:cs="Arial"/>
                <w:sz w:val="20"/>
              </w:rPr>
              <w:t xml:space="preserve">(SE&lt;code&gt; x &lt;weging&gt; + (SE&lt;code&gt; x &lt;weging&gt;)/&lt;weging totaal&gt; = cijfer SE vak </w:t>
            </w:r>
          </w:p>
        </w:tc>
      </w:tr>
    </w:tbl>
    <w:p w14:paraId="49728A5C" w14:textId="77777777" w:rsidR="00DE1D9D" w:rsidRPr="002A6984" w:rsidRDefault="00DE1D9D" w:rsidP="00DE1D9D">
      <w:pPr>
        <w:rPr>
          <w:rFonts w:ascii="Arial" w:hAnsi="Arial" w:cs="Arial"/>
        </w:rPr>
      </w:pPr>
    </w:p>
    <w:p w14:paraId="4A32D8D1" w14:textId="77777777" w:rsidR="00DE1D9D" w:rsidRPr="002A6984" w:rsidRDefault="00DE1D9D" w:rsidP="00DE1D9D">
      <w:pPr>
        <w:framePr w:hSpace="141" w:wrap="around" w:vAnchor="text" w:hAnchor="margin" w:y="-26"/>
        <w:rPr>
          <w:rFonts w:ascii="Arial" w:hAnsi="Arial" w:cs="Arial"/>
        </w:rPr>
      </w:pPr>
    </w:p>
    <w:p w14:paraId="2ECD23C0" w14:textId="77777777" w:rsidR="00492B66" w:rsidRPr="002A6984" w:rsidRDefault="00492B66" w:rsidP="00DE1D9D">
      <w:pPr>
        <w:rPr>
          <w:rFonts w:ascii="Arial" w:hAnsi="Arial" w:cs="Arial"/>
        </w:rPr>
      </w:pPr>
    </w:p>
    <w:tbl>
      <w:tblPr>
        <w:tblStyle w:val="Tabelraster"/>
        <w:tblpPr w:leftFromText="141" w:rightFromText="141" w:vertAnchor="text" w:horzAnchor="page" w:tblpX="731" w:tblpY="512"/>
        <w:tblW w:w="0" w:type="auto"/>
        <w:tblLook w:val="04A0" w:firstRow="1" w:lastRow="0" w:firstColumn="1" w:lastColumn="0" w:noHBand="0" w:noVBand="1"/>
      </w:tblPr>
      <w:tblGrid>
        <w:gridCol w:w="13994"/>
      </w:tblGrid>
      <w:tr w:rsidR="0083600A" w:rsidRPr="002A6984" w14:paraId="246DFF40" w14:textId="77777777" w:rsidTr="0083600A">
        <w:trPr>
          <w:trHeight w:val="901"/>
        </w:trPr>
        <w:tc>
          <w:tcPr>
            <w:tcW w:w="13994" w:type="dxa"/>
          </w:tcPr>
          <w:p w14:paraId="7B60F2F0" w14:textId="77777777" w:rsidR="0083600A" w:rsidRPr="00426D74" w:rsidRDefault="0083600A" w:rsidP="0083600A">
            <w:pPr>
              <w:rPr>
                <w:rFonts w:ascii="Arial" w:hAnsi="Arial" w:cs="Arial"/>
                <w:b/>
                <w:bCs/>
                <w:sz w:val="20"/>
                <w:szCs w:val="20"/>
              </w:rPr>
            </w:pPr>
            <w:r w:rsidRPr="00426D74">
              <w:rPr>
                <w:rFonts w:ascii="Arial" w:hAnsi="Arial" w:cs="Arial"/>
                <w:b/>
                <w:bCs/>
                <w:sz w:val="20"/>
                <w:szCs w:val="20"/>
              </w:rPr>
              <w:t>Ruimte voor opmerkingen in de voetnoot:</w:t>
            </w:r>
          </w:p>
          <w:p w14:paraId="5154DCE5" w14:textId="77777777" w:rsidR="0083600A" w:rsidRPr="00426D74" w:rsidRDefault="0083600A" w:rsidP="0083600A">
            <w:pPr>
              <w:rPr>
                <w:rFonts w:ascii="Arial" w:hAnsi="Arial" w:cs="Arial"/>
                <w:b/>
                <w:bCs/>
                <w:sz w:val="20"/>
                <w:szCs w:val="20"/>
              </w:rPr>
            </w:pPr>
          </w:p>
          <w:p w14:paraId="3FAB29C3" w14:textId="77777777" w:rsidR="0083600A" w:rsidRPr="00426D74" w:rsidRDefault="0083600A" w:rsidP="0083600A">
            <w:pPr>
              <w:rPr>
                <w:rFonts w:ascii="Arial" w:hAnsi="Arial" w:cs="Arial"/>
                <w:sz w:val="20"/>
                <w:szCs w:val="20"/>
              </w:rPr>
            </w:pPr>
            <w:r w:rsidRPr="00426D74">
              <w:rPr>
                <w:rFonts w:ascii="Arial" w:hAnsi="Arial" w:cs="Arial"/>
                <w:sz w:val="20"/>
                <w:szCs w:val="20"/>
              </w:rPr>
              <w:t>[Bijvoorbeeld verwijzing naar herkansingsbeleid: “Zie voor het herkansingsbeleid het examenreglement hoofdstuk….”]</w:t>
            </w:r>
          </w:p>
        </w:tc>
      </w:tr>
    </w:tbl>
    <w:p w14:paraId="507835EF" w14:textId="77777777" w:rsidR="00DE1D9D" w:rsidRPr="00426D74" w:rsidRDefault="00DE1D9D" w:rsidP="00DE1D9D">
      <w:pPr>
        <w:pStyle w:val="Lijstalinea"/>
        <w:numPr>
          <w:ilvl w:val="0"/>
          <w:numId w:val="2"/>
        </w:numPr>
        <w:rPr>
          <w:rFonts w:ascii="Arial" w:hAnsi="Arial" w:cs="Arial"/>
          <w:sz w:val="20"/>
          <w:szCs w:val="20"/>
        </w:rPr>
      </w:pPr>
      <w:r w:rsidRPr="00DE6F5B">
        <w:rPr>
          <w:rFonts w:ascii="Arial" w:hAnsi="Arial" w:cs="Arial"/>
        </w:rPr>
        <w:br w:type="page"/>
      </w:r>
      <w:r w:rsidRPr="00426D74">
        <w:rPr>
          <w:rFonts w:ascii="Arial" w:hAnsi="Arial" w:cs="Arial"/>
          <w:sz w:val="20"/>
          <w:szCs w:val="20"/>
        </w:rPr>
        <w:lastRenderedPageBreak/>
        <w:t>Het PTA heeft een formele status</w:t>
      </w:r>
    </w:p>
    <w:p w14:paraId="2EB9EC57" w14:textId="77777777"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 xml:space="preserve">Het PTA is </w:t>
      </w:r>
      <w:r w:rsidRPr="00426D74">
        <w:rPr>
          <w:rFonts w:ascii="Arial" w:hAnsi="Arial" w:cs="Arial"/>
          <w:b/>
          <w:bCs/>
          <w:sz w:val="20"/>
          <w:szCs w:val="20"/>
          <w:u w:val="single"/>
        </w:rPr>
        <w:t>geen</w:t>
      </w:r>
      <w:r w:rsidRPr="00426D74">
        <w:rPr>
          <w:rFonts w:ascii="Arial" w:hAnsi="Arial" w:cs="Arial"/>
          <w:sz w:val="20"/>
          <w:szCs w:val="20"/>
        </w:rPr>
        <w:t xml:space="preserve"> studiewijzer of </w:t>
      </w:r>
      <w:proofErr w:type="spellStart"/>
      <w:r w:rsidRPr="00426D74">
        <w:rPr>
          <w:rFonts w:ascii="Arial" w:hAnsi="Arial" w:cs="Arial"/>
          <w:sz w:val="20"/>
          <w:szCs w:val="20"/>
        </w:rPr>
        <w:t>toetsplanner</w:t>
      </w:r>
      <w:proofErr w:type="spellEnd"/>
    </w:p>
    <w:p w14:paraId="2DAC8944" w14:textId="2AE5F2D3"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Het PTA heeft betrekking op de periode waarin leerlingen schoolexamen doen. Deze periode kan 2 schooljaren omvatten, maar zich ook beperken tot één schooljaar (als de schoolexamens alleen in dat jaar afgenomen worden). Als het PTA is vastgesteld voor een bepaalde periode mogen er in principe geen wijzigingen meer worden aangebracht (geen andere toetsen, geen ander</w:t>
      </w:r>
      <w:r w:rsidR="0083600A">
        <w:rPr>
          <w:rFonts w:ascii="Arial" w:hAnsi="Arial" w:cs="Arial"/>
          <w:sz w:val="20"/>
          <w:szCs w:val="20"/>
        </w:rPr>
        <w:t>e</w:t>
      </w:r>
      <w:r w:rsidRPr="00426D74">
        <w:rPr>
          <w:rFonts w:ascii="Arial" w:hAnsi="Arial" w:cs="Arial"/>
          <w:sz w:val="20"/>
          <w:szCs w:val="20"/>
        </w:rPr>
        <w:t xml:space="preserve"> onderwerpen). De </w:t>
      </w:r>
      <w:r w:rsidRPr="00EE38DD">
        <w:rPr>
          <w:rFonts w:ascii="Arial" w:hAnsi="Arial" w:cs="Arial"/>
          <w:sz w:val="20"/>
          <w:szCs w:val="20"/>
        </w:rPr>
        <w:t xml:space="preserve">inspectie </w:t>
      </w:r>
      <w:r w:rsidRPr="00426D74">
        <w:rPr>
          <w:rFonts w:ascii="Arial" w:hAnsi="Arial" w:cs="Arial"/>
          <w:sz w:val="20"/>
          <w:szCs w:val="20"/>
        </w:rPr>
        <w:t xml:space="preserve">moet altijd geïnformeerd worden wanneer er wijzigingen in de </w:t>
      </w:r>
      <w:proofErr w:type="spellStart"/>
      <w:r w:rsidRPr="00426D74">
        <w:rPr>
          <w:rFonts w:ascii="Arial" w:hAnsi="Arial" w:cs="Arial"/>
          <w:sz w:val="20"/>
          <w:szCs w:val="20"/>
        </w:rPr>
        <w:t>PTA’s</w:t>
      </w:r>
      <w:proofErr w:type="spellEnd"/>
      <w:r w:rsidRPr="00426D74">
        <w:rPr>
          <w:rFonts w:ascii="Arial" w:hAnsi="Arial" w:cs="Arial"/>
          <w:sz w:val="20"/>
          <w:szCs w:val="20"/>
        </w:rPr>
        <w:t xml:space="preserve"> worden doorgevoerd. </w:t>
      </w:r>
    </w:p>
    <w:p w14:paraId="4F1AD05E" w14:textId="52A14172"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 xml:space="preserve">Het PTA bevat uitsluitend afsluitende – </w:t>
      </w:r>
      <w:proofErr w:type="spellStart"/>
      <w:r w:rsidRPr="00426D74">
        <w:rPr>
          <w:rFonts w:ascii="Arial" w:hAnsi="Arial" w:cs="Arial"/>
          <w:sz w:val="20"/>
          <w:szCs w:val="20"/>
        </w:rPr>
        <w:t>summatieve</w:t>
      </w:r>
      <w:proofErr w:type="spellEnd"/>
      <w:r w:rsidRPr="00426D74">
        <w:rPr>
          <w:rFonts w:ascii="Arial" w:hAnsi="Arial" w:cs="Arial"/>
          <w:sz w:val="20"/>
          <w:szCs w:val="20"/>
        </w:rPr>
        <w:t xml:space="preserve"> – SE toetsen die onderdelen van de examenprogramma’s op ‘eindniveau’ toetsen</w:t>
      </w:r>
      <w:r w:rsidR="0083600A">
        <w:rPr>
          <w:rFonts w:ascii="Arial" w:hAnsi="Arial" w:cs="Arial"/>
          <w:sz w:val="20"/>
          <w:szCs w:val="20"/>
        </w:rPr>
        <w:t>.</w:t>
      </w:r>
    </w:p>
    <w:p w14:paraId="52B877BF" w14:textId="77777777"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 xml:space="preserve">Alle toetsen die meetellen bij het bepalen van het cijfer voor het schoolexamen vallen onder het PTA. </w:t>
      </w:r>
    </w:p>
    <w:p w14:paraId="09D6ACD0" w14:textId="77777777"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 xml:space="preserve">Tussentijdse voortgangs- en diagnostische toetsen, die niet meetellen voor het SE worden niet in het PTA opgenomen. (Formatieve toetsen horen niet in het PTA). </w:t>
      </w:r>
    </w:p>
    <w:p w14:paraId="0BB0538D" w14:textId="77777777"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 xml:space="preserve">Oneigenlijke onderdelen – beoordeling van gedrag tijdens de lessen, aanwezigheid, te laat komen of het inleveren van huiswerk – horen niet thuis in het PTA. Professioneel gedrag of beroepshouding hoort wel in het SE, in veel beroepsgerichte vakken is dit immers een essentieel onderdeel. </w:t>
      </w:r>
    </w:p>
    <w:p w14:paraId="41770CA9" w14:textId="77777777"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 xml:space="preserve">Toets niet onnodig dubbel; toets niet alles wat in het CE wordt getoetst ook in het SE. Zorg er tegelijkertijd voor dat alle verplichte onderdelen van het SE worden afgetoetst. Maak bewuste keuzes. </w:t>
      </w:r>
    </w:p>
    <w:p w14:paraId="0F2D7E86" w14:textId="2E8CFB41" w:rsidR="00DE1D9D" w:rsidRPr="00492B66" w:rsidRDefault="003D0356" w:rsidP="00DE1D9D">
      <w:pPr>
        <w:pStyle w:val="Lijstalinea"/>
        <w:numPr>
          <w:ilvl w:val="0"/>
          <w:numId w:val="2"/>
        </w:numPr>
        <w:rPr>
          <w:rFonts w:ascii="Arial" w:hAnsi="Arial" w:cs="Arial"/>
          <w:sz w:val="18"/>
          <w:szCs w:val="18"/>
        </w:rPr>
      </w:pPr>
      <w:proofErr w:type="spellStart"/>
      <w:r w:rsidRPr="00492B66">
        <w:rPr>
          <w:rFonts w:ascii="Arial" w:hAnsi="Arial" w:cs="Arial"/>
          <w:sz w:val="20"/>
          <w:szCs w:val="20"/>
        </w:rPr>
        <w:t>SE</w:t>
      </w:r>
      <w:r w:rsidR="00CF552D">
        <w:rPr>
          <w:rFonts w:ascii="Arial" w:hAnsi="Arial" w:cs="Arial"/>
          <w:sz w:val="20"/>
          <w:szCs w:val="20"/>
        </w:rPr>
        <w:t>’s</w:t>
      </w:r>
      <w:proofErr w:type="spellEnd"/>
      <w:r w:rsidR="00CF552D">
        <w:rPr>
          <w:rFonts w:ascii="Arial" w:hAnsi="Arial" w:cs="Arial"/>
          <w:sz w:val="20"/>
          <w:szCs w:val="20"/>
        </w:rPr>
        <w:t xml:space="preserve"> </w:t>
      </w:r>
      <w:r w:rsidRPr="00492B66">
        <w:rPr>
          <w:rFonts w:ascii="Arial" w:hAnsi="Arial" w:cs="Arial"/>
          <w:sz w:val="20"/>
          <w:szCs w:val="20"/>
        </w:rPr>
        <w:t xml:space="preserve">dienen met een cijfer te worden beoordeeld, uitzonderingen </w:t>
      </w:r>
      <w:r w:rsidR="006E262D" w:rsidRPr="00492B66">
        <w:rPr>
          <w:rFonts w:ascii="Arial" w:hAnsi="Arial" w:cs="Arial"/>
          <w:sz w:val="20"/>
          <w:szCs w:val="20"/>
        </w:rPr>
        <w:t xml:space="preserve">hierop zijn vastgesteld in het </w:t>
      </w:r>
      <w:proofErr w:type="spellStart"/>
      <w:r w:rsidR="006E262D" w:rsidRPr="00492B66">
        <w:rPr>
          <w:rFonts w:ascii="Arial" w:hAnsi="Arial" w:cs="Arial"/>
          <w:sz w:val="20"/>
          <w:szCs w:val="20"/>
        </w:rPr>
        <w:t>schooleigengedeel</w:t>
      </w:r>
      <w:proofErr w:type="spellEnd"/>
      <w:r w:rsidR="006E262D" w:rsidRPr="00492B66">
        <w:rPr>
          <w:rFonts w:ascii="Arial" w:hAnsi="Arial" w:cs="Arial"/>
          <w:sz w:val="20"/>
          <w:szCs w:val="20"/>
        </w:rPr>
        <w:t xml:space="preserve"> van het examenreglement en te vinden op </w:t>
      </w:r>
      <w:hyperlink r:id="rId10" w:history="1">
        <w:r w:rsidR="006E262D" w:rsidRPr="00492B66">
          <w:rPr>
            <w:rStyle w:val="Hyperlink"/>
            <w:rFonts w:ascii="Arial" w:hAnsi="Arial" w:cs="Arial"/>
            <w:color w:val="auto"/>
            <w:sz w:val="20"/>
            <w:szCs w:val="20"/>
          </w:rPr>
          <w:t>www.examenblad.nl</w:t>
        </w:r>
      </w:hyperlink>
    </w:p>
    <w:p w14:paraId="5F5B86F6" w14:textId="46F34542"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 xml:space="preserve">Het is niet toegestaan om met verzamelkolommen te werken waarbij meerdere toetsen 1 </w:t>
      </w:r>
      <w:r w:rsidR="004E611C">
        <w:rPr>
          <w:rFonts w:ascii="Arial" w:hAnsi="Arial" w:cs="Arial"/>
          <w:sz w:val="20"/>
          <w:szCs w:val="20"/>
        </w:rPr>
        <w:t>SE</w:t>
      </w:r>
      <w:r w:rsidRPr="00426D74">
        <w:rPr>
          <w:rFonts w:ascii="Arial" w:hAnsi="Arial" w:cs="Arial"/>
          <w:sz w:val="20"/>
          <w:szCs w:val="20"/>
        </w:rPr>
        <w:t xml:space="preserve"> vormen</w:t>
      </w:r>
      <w:r w:rsidR="00106A0E">
        <w:rPr>
          <w:rFonts w:ascii="Arial" w:hAnsi="Arial" w:cs="Arial"/>
          <w:sz w:val="20"/>
          <w:szCs w:val="20"/>
        </w:rPr>
        <w:t xml:space="preserve"> </w:t>
      </w:r>
      <w:r w:rsidR="00106A0E" w:rsidRPr="00426D74">
        <w:rPr>
          <w:rFonts w:ascii="Arial" w:hAnsi="Arial" w:cs="Arial"/>
          <w:sz w:val="20"/>
          <w:szCs w:val="20"/>
        </w:rPr>
        <w:t>(</w:t>
      </w:r>
      <w:r w:rsidR="00106A0E">
        <w:rPr>
          <w:rFonts w:ascii="Arial" w:hAnsi="Arial" w:cs="Arial"/>
          <w:sz w:val="20"/>
          <w:szCs w:val="20"/>
        </w:rPr>
        <w:t xml:space="preserve">voorbeeld </w:t>
      </w:r>
      <w:r w:rsidR="00106A0E" w:rsidRPr="00426D74">
        <w:rPr>
          <w:rFonts w:ascii="Arial" w:hAnsi="Arial" w:cs="Arial"/>
          <w:sz w:val="20"/>
          <w:szCs w:val="20"/>
        </w:rPr>
        <w:t>10 cijfers, gemiddelde is 1 SE)</w:t>
      </w:r>
      <w:r w:rsidRPr="00426D74">
        <w:rPr>
          <w:rFonts w:ascii="Arial" w:hAnsi="Arial" w:cs="Arial"/>
          <w:sz w:val="20"/>
          <w:szCs w:val="20"/>
        </w:rPr>
        <w:t xml:space="preserve">. Iedere toets moet afzonderlijk </w:t>
      </w:r>
      <w:r w:rsidR="00CF552D">
        <w:rPr>
          <w:rFonts w:ascii="Arial" w:hAnsi="Arial" w:cs="Arial"/>
          <w:sz w:val="20"/>
          <w:szCs w:val="20"/>
        </w:rPr>
        <w:t xml:space="preserve">vermeld </w:t>
      </w:r>
      <w:r w:rsidRPr="00426D74">
        <w:rPr>
          <w:rFonts w:ascii="Arial" w:hAnsi="Arial" w:cs="Arial"/>
          <w:sz w:val="20"/>
          <w:szCs w:val="20"/>
        </w:rPr>
        <w:t>en beoordeeld worden</w:t>
      </w:r>
      <w:r w:rsidR="004E611C">
        <w:rPr>
          <w:rFonts w:ascii="Arial" w:hAnsi="Arial" w:cs="Arial"/>
          <w:sz w:val="20"/>
          <w:szCs w:val="20"/>
        </w:rPr>
        <w:t>.</w:t>
      </w:r>
    </w:p>
    <w:p w14:paraId="5555729E" w14:textId="374D8184"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Hulpmiddelen</w:t>
      </w:r>
      <w:r w:rsidR="004E611C">
        <w:rPr>
          <w:rFonts w:ascii="Arial" w:hAnsi="Arial" w:cs="Arial"/>
          <w:sz w:val="20"/>
          <w:szCs w:val="20"/>
        </w:rPr>
        <w:t xml:space="preserve"> worden </w:t>
      </w:r>
      <w:r w:rsidRPr="00426D74">
        <w:rPr>
          <w:rFonts w:ascii="Arial" w:hAnsi="Arial" w:cs="Arial"/>
          <w:sz w:val="20"/>
          <w:szCs w:val="20"/>
        </w:rPr>
        <w:t xml:space="preserve">niet </w:t>
      </w:r>
      <w:r w:rsidR="004E611C">
        <w:rPr>
          <w:rFonts w:ascii="Arial" w:hAnsi="Arial" w:cs="Arial"/>
          <w:sz w:val="20"/>
          <w:szCs w:val="20"/>
        </w:rPr>
        <w:t>opgenomen</w:t>
      </w:r>
      <w:r w:rsidRPr="00426D74">
        <w:rPr>
          <w:rFonts w:ascii="Arial" w:hAnsi="Arial" w:cs="Arial"/>
          <w:sz w:val="20"/>
          <w:szCs w:val="20"/>
        </w:rPr>
        <w:t xml:space="preserve"> in</w:t>
      </w:r>
      <w:r w:rsidR="004E611C">
        <w:rPr>
          <w:rFonts w:ascii="Arial" w:hAnsi="Arial" w:cs="Arial"/>
          <w:sz w:val="20"/>
          <w:szCs w:val="20"/>
        </w:rPr>
        <w:t xml:space="preserve"> het</w:t>
      </w:r>
      <w:r w:rsidRPr="00426D74">
        <w:rPr>
          <w:rFonts w:ascii="Arial" w:hAnsi="Arial" w:cs="Arial"/>
          <w:sz w:val="20"/>
          <w:szCs w:val="20"/>
        </w:rPr>
        <w:t xml:space="preserve"> PTA</w:t>
      </w:r>
      <w:r w:rsidR="004E611C">
        <w:rPr>
          <w:rFonts w:ascii="Arial" w:hAnsi="Arial" w:cs="Arial"/>
          <w:sz w:val="20"/>
          <w:szCs w:val="20"/>
        </w:rPr>
        <w:t>. Hulpmiddelen kunnen bijvoorbeeld in een</w:t>
      </w:r>
      <w:r w:rsidR="00106A0E">
        <w:rPr>
          <w:rFonts w:ascii="Arial" w:hAnsi="Arial" w:cs="Arial"/>
          <w:sz w:val="20"/>
          <w:szCs w:val="20"/>
        </w:rPr>
        <w:t xml:space="preserve"> </w:t>
      </w:r>
      <w:r w:rsidRPr="00426D74">
        <w:rPr>
          <w:rFonts w:ascii="Arial" w:hAnsi="Arial" w:cs="Arial"/>
          <w:sz w:val="20"/>
          <w:szCs w:val="20"/>
        </w:rPr>
        <w:t>studiewijzer</w:t>
      </w:r>
      <w:r w:rsidR="004E611C">
        <w:rPr>
          <w:rFonts w:ascii="Arial" w:hAnsi="Arial" w:cs="Arial"/>
          <w:sz w:val="20"/>
          <w:szCs w:val="20"/>
        </w:rPr>
        <w:t xml:space="preserve"> vermeld worden</w:t>
      </w:r>
      <w:r w:rsidRPr="00426D74">
        <w:rPr>
          <w:rFonts w:ascii="Arial" w:hAnsi="Arial" w:cs="Arial"/>
          <w:sz w:val="20"/>
          <w:szCs w:val="20"/>
        </w:rPr>
        <w:t xml:space="preserve">. </w:t>
      </w:r>
    </w:p>
    <w:p w14:paraId="4A1AFCC7" w14:textId="77777777" w:rsidR="00DE1D9D" w:rsidRPr="00426D74" w:rsidRDefault="00DE1D9D" w:rsidP="00DE1D9D">
      <w:pPr>
        <w:pStyle w:val="Lijstalinea"/>
        <w:numPr>
          <w:ilvl w:val="0"/>
          <w:numId w:val="2"/>
        </w:numPr>
        <w:rPr>
          <w:rFonts w:ascii="Arial" w:hAnsi="Arial" w:cs="Arial"/>
          <w:sz w:val="20"/>
          <w:szCs w:val="20"/>
        </w:rPr>
      </w:pPr>
      <w:r w:rsidRPr="00426D74">
        <w:rPr>
          <w:rFonts w:ascii="Arial" w:hAnsi="Arial" w:cs="Arial"/>
          <w:sz w:val="20"/>
          <w:szCs w:val="20"/>
        </w:rPr>
        <w:t>Een nieuw keuzevak in het vmbo (bijvoorbeeld aan 4</w:t>
      </w:r>
      <w:r w:rsidRPr="00426D74">
        <w:rPr>
          <w:rFonts w:ascii="Arial" w:hAnsi="Arial" w:cs="Arial"/>
          <w:sz w:val="20"/>
          <w:szCs w:val="20"/>
          <w:vertAlign w:val="superscript"/>
        </w:rPr>
        <w:t>de</w:t>
      </w:r>
      <w:r w:rsidRPr="00426D74">
        <w:rPr>
          <w:rFonts w:ascii="Arial" w:hAnsi="Arial" w:cs="Arial"/>
          <w:sz w:val="20"/>
          <w:szCs w:val="20"/>
        </w:rPr>
        <w:t xml:space="preserve"> </w:t>
      </w:r>
      <w:proofErr w:type="spellStart"/>
      <w:r w:rsidRPr="00426D74">
        <w:rPr>
          <w:rFonts w:ascii="Arial" w:hAnsi="Arial" w:cs="Arial"/>
          <w:sz w:val="20"/>
          <w:szCs w:val="20"/>
        </w:rPr>
        <w:t>jaars</w:t>
      </w:r>
      <w:proofErr w:type="spellEnd"/>
      <w:r w:rsidRPr="00426D74">
        <w:rPr>
          <w:rFonts w:ascii="Arial" w:hAnsi="Arial" w:cs="Arial"/>
          <w:sz w:val="20"/>
          <w:szCs w:val="20"/>
        </w:rPr>
        <w:t>, die in het 3</w:t>
      </w:r>
      <w:r w:rsidRPr="00426D74">
        <w:rPr>
          <w:rFonts w:ascii="Arial" w:hAnsi="Arial" w:cs="Arial"/>
          <w:sz w:val="20"/>
          <w:szCs w:val="20"/>
          <w:vertAlign w:val="superscript"/>
        </w:rPr>
        <w:t>de</w:t>
      </w:r>
      <w:r w:rsidRPr="00426D74">
        <w:rPr>
          <w:rFonts w:ascii="Arial" w:hAnsi="Arial" w:cs="Arial"/>
          <w:sz w:val="20"/>
          <w:szCs w:val="20"/>
        </w:rPr>
        <w:t xml:space="preserve"> jaar met het schoolexamen zijn begonnen) mag en school aanbieden tijdens het schooljaar; er moet dan een nieuw PTA worden toegevoegd. </w:t>
      </w:r>
    </w:p>
    <w:p w14:paraId="08602EEB" w14:textId="4FD5670B" w:rsidR="00DE1D9D" w:rsidRDefault="00DE1D9D" w:rsidP="00DE1D9D">
      <w:pPr>
        <w:pStyle w:val="Lijstalinea"/>
        <w:numPr>
          <w:ilvl w:val="0"/>
          <w:numId w:val="2"/>
        </w:numPr>
        <w:rPr>
          <w:rFonts w:ascii="Arial" w:hAnsi="Arial" w:cs="Arial"/>
        </w:rPr>
      </w:pPr>
      <w:r w:rsidRPr="00426D74">
        <w:rPr>
          <w:rFonts w:ascii="Arial" w:hAnsi="Arial" w:cs="Arial"/>
          <w:sz w:val="20"/>
          <w:szCs w:val="20"/>
        </w:rPr>
        <w:t>Toetsing van LOB doelen m</w:t>
      </w:r>
      <w:r w:rsidR="00106A0E">
        <w:rPr>
          <w:rFonts w:ascii="Arial" w:hAnsi="Arial" w:cs="Arial"/>
          <w:sz w:val="20"/>
          <w:szCs w:val="20"/>
        </w:rPr>
        <w:t>o</w:t>
      </w:r>
      <w:r w:rsidRPr="00426D74">
        <w:rPr>
          <w:rFonts w:ascii="Arial" w:hAnsi="Arial" w:cs="Arial"/>
          <w:sz w:val="20"/>
          <w:szCs w:val="20"/>
        </w:rPr>
        <w:t xml:space="preserve">et een school verantwoorden in een PTA. Dit kan geïntegreerd binnen andere vakken of via een apart </w:t>
      </w:r>
      <w:r w:rsidR="004E611C">
        <w:rPr>
          <w:rFonts w:ascii="Arial" w:hAnsi="Arial" w:cs="Arial"/>
          <w:sz w:val="20"/>
          <w:szCs w:val="20"/>
        </w:rPr>
        <w:t>PTA</w:t>
      </w:r>
      <w:r w:rsidRPr="00426D74">
        <w:rPr>
          <w:rFonts w:ascii="Arial" w:hAnsi="Arial" w:cs="Arial"/>
          <w:sz w:val="20"/>
          <w:szCs w:val="20"/>
        </w:rPr>
        <w:t xml:space="preserve"> </w:t>
      </w:r>
      <w:r w:rsidR="004E611C">
        <w:rPr>
          <w:rFonts w:ascii="Arial" w:hAnsi="Arial" w:cs="Arial"/>
          <w:sz w:val="20"/>
          <w:szCs w:val="20"/>
        </w:rPr>
        <w:t xml:space="preserve">voor LOB </w:t>
      </w:r>
      <w:r w:rsidRPr="00426D74">
        <w:rPr>
          <w:rFonts w:ascii="Arial" w:hAnsi="Arial" w:cs="Arial"/>
          <w:sz w:val="20"/>
          <w:szCs w:val="20"/>
        </w:rPr>
        <w:t>waar verschillende vakken een bijdrage aan leveren</w:t>
      </w:r>
      <w:r>
        <w:rPr>
          <w:rFonts w:ascii="Arial" w:hAnsi="Arial" w:cs="Arial"/>
        </w:rPr>
        <w:t xml:space="preserve">. </w:t>
      </w:r>
    </w:p>
    <w:p w14:paraId="6CF4B1EE" w14:textId="77777777" w:rsidR="00DE1D9D" w:rsidRPr="002A6984" w:rsidRDefault="00DE1D9D" w:rsidP="00DE1D9D">
      <w:pPr>
        <w:pStyle w:val="Lijstalinea"/>
        <w:rPr>
          <w:rFonts w:ascii="Arial" w:hAnsi="Arial" w:cs="Arial"/>
        </w:rPr>
      </w:pPr>
    </w:p>
    <w:p w14:paraId="025AD906" w14:textId="77777777" w:rsidR="00DE1D9D" w:rsidRDefault="00DE1D9D" w:rsidP="00DE1D9D">
      <w:pPr>
        <w:rPr>
          <w:rFonts w:ascii="Arial" w:hAnsi="Arial" w:cs="Arial"/>
          <w:b/>
          <w:bCs/>
        </w:rPr>
      </w:pPr>
      <w:r>
        <w:rPr>
          <w:rFonts w:ascii="Arial" w:hAnsi="Arial" w:cs="Arial"/>
          <w:b/>
          <w:bCs/>
        </w:rPr>
        <w:br w:type="page"/>
      </w:r>
    </w:p>
    <w:p w14:paraId="72445B79" w14:textId="77777777" w:rsidR="00DE1D9D" w:rsidRPr="00426D74" w:rsidRDefault="00DE1D9D" w:rsidP="00426D74">
      <w:pPr>
        <w:pStyle w:val="Kop4"/>
        <w:rPr>
          <w:szCs w:val="20"/>
        </w:rPr>
      </w:pPr>
      <w:bookmarkStart w:id="1" w:name="_Hlk35954211"/>
      <w:r w:rsidRPr="00426D74">
        <w:rPr>
          <w:szCs w:val="20"/>
        </w:rPr>
        <w:lastRenderedPageBreak/>
        <w:t>Periode</w:t>
      </w:r>
    </w:p>
    <w:p w14:paraId="437615D0" w14:textId="7FCD5ECE" w:rsidR="00DE1D9D" w:rsidRPr="00426D74" w:rsidRDefault="00DE1D9D" w:rsidP="00DE1D9D">
      <w:pPr>
        <w:pStyle w:val="Lijstalinea"/>
        <w:numPr>
          <w:ilvl w:val="0"/>
          <w:numId w:val="4"/>
        </w:numPr>
        <w:rPr>
          <w:rFonts w:ascii="Arial" w:hAnsi="Arial" w:cs="Arial"/>
          <w:sz w:val="20"/>
          <w:szCs w:val="20"/>
        </w:rPr>
      </w:pPr>
      <w:r w:rsidRPr="00426D74">
        <w:rPr>
          <w:rFonts w:ascii="Arial" w:hAnsi="Arial" w:cs="Arial"/>
          <w:sz w:val="20"/>
          <w:szCs w:val="20"/>
        </w:rPr>
        <w:t xml:space="preserve">Aan alles wat er in het PTA staat moet een school zich houden, benoem daarom geen exacte data in het PTA. </w:t>
      </w:r>
    </w:p>
    <w:p w14:paraId="242FA9DA" w14:textId="77777777" w:rsidR="00DE1D9D" w:rsidRPr="00426D74" w:rsidRDefault="00DE1D9D" w:rsidP="00DE1D9D">
      <w:pPr>
        <w:pStyle w:val="Lijstalinea"/>
        <w:numPr>
          <w:ilvl w:val="0"/>
          <w:numId w:val="4"/>
        </w:numPr>
        <w:rPr>
          <w:rFonts w:ascii="Arial" w:hAnsi="Arial" w:cs="Arial"/>
          <w:sz w:val="20"/>
          <w:szCs w:val="20"/>
        </w:rPr>
      </w:pPr>
      <w:r w:rsidRPr="00426D74">
        <w:rPr>
          <w:rFonts w:ascii="Arial" w:hAnsi="Arial" w:cs="Arial"/>
          <w:sz w:val="20"/>
          <w:szCs w:val="20"/>
        </w:rPr>
        <w:t xml:space="preserve">De periode geeft aan in welke perioden van het schooljaar de toetsen van het schoolexamen (SE) afgenomen worden. </w:t>
      </w:r>
    </w:p>
    <w:p w14:paraId="5393C924" w14:textId="1E928382" w:rsidR="00DE1D9D" w:rsidRPr="00426D74" w:rsidRDefault="00DE1D9D" w:rsidP="00DE1D9D">
      <w:pPr>
        <w:pStyle w:val="Lijstalinea"/>
        <w:rPr>
          <w:rFonts w:ascii="Arial" w:hAnsi="Arial" w:cs="Arial"/>
          <w:sz w:val="20"/>
          <w:szCs w:val="20"/>
        </w:rPr>
      </w:pPr>
      <w:r w:rsidRPr="00426D74">
        <w:rPr>
          <w:rFonts w:ascii="Arial" w:hAnsi="Arial" w:cs="Arial"/>
          <w:sz w:val="20"/>
          <w:szCs w:val="20"/>
        </w:rPr>
        <w:t xml:space="preserve">Volstaan kan worden met het vermelden van de </w:t>
      </w:r>
      <w:proofErr w:type="spellStart"/>
      <w:r w:rsidRPr="00426D74">
        <w:rPr>
          <w:rFonts w:ascii="Arial" w:hAnsi="Arial" w:cs="Arial"/>
          <w:sz w:val="20"/>
          <w:szCs w:val="20"/>
        </w:rPr>
        <w:t>toetsperiode</w:t>
      </w:r>
      <w:proofErr w:type="spellEnd"/>
      <w:r w:rsidRPr="00426D74">
        <w:rPr>
          <w:rFonts w:ascii="Arial" w:hAnsi="Arial" w:cs="Arial"/>
          <w:sz w:val="20"/>
          <w:szCs w:val="20"/>
        </w:rPr>
        <w:t xml:space="preserve"> die de school hanteert. Bijvoorbeeld: week 34 t/m 42, periode 1, leerjaar 3 of leerjaar 3 en 4. Voldoende flexibiliteit inbouwen is het advies. Aanvullend op het PTA stelt de school de leerlingen op de hoogte van de exacte data waarop de schoolexamens worden afgenomen. </w:t>
      </w:r>
    </w:p>
    <w:p w14:paraId="679845B7" w14:textId="77777777" w:rsidR="00DE1D9D" w:rsidRPr="00426D74" w:rsidRDefault="00DE1D9D" w:rsidP="00426D74">
      <w:pPr>
        <w:pStyle w:val="Kop4"/>
        <w:rPr>
          <w:szCs w:val="20"/>
        </w:rPr>
      </w:pPr>
      <w:bookmarkStart w:id="2" w:name="_Hlk35954521"/>
      <w:bookmarkEnd w:id="1"/>
      <w:r w:rsidRPr="00426D74">
        <w:rPr>
          <w:szCs w:val="20"/>
        </w:rPr>
        <w:t xml:space="preserve">Eindtermen, deeltaken, domeinen en </w:t>
      </w:r>
      <w:proofErr w:type="spellStart"/>
      <w:r w:rsidRPr="00426D74">
        <w:rPr>
          <w:szCs w:val="20"/>
        </w:rPr>
        <w:t>subdomeinen</w:t>
      </w:r>
      <w:proofErr w:type="spellEnd"/>
    </w:p>
    <w:p w14:paraId="57B75CF0" w14:textId="56F77E05" w:rsidR="00DE1D9D" w:rsidRPr="00426D74" w:rsidRDefault="00DE1D9D" w:rsidP="00DE1D9D">
      <w:pPr>
        <w:pStyle w:val="Lijstalinea"/>
        <w:numPr>
          <w:ilvl w:val="0"/>
          <w:numId w:val="4"/>
        </w:numPr>
        <w:rPr>
          <w:rFonts w:ascii="Arial" w:hAnsi="Arial" w:cs="Arial"/>
          <w:sz w:val="20"/>
          <w:szCs w:val="20"/>
        </w:rPr>
      </w:pPr>
      <w:r w:rsidRPr="00426D74">
        <w:rPr>
          <w:rFonts w:ascii="Arial" w:hAnsi="Arial" w:cs="Arial"/>
          <w:sz w:val="20"/>
          <w:szCs w:val="20"/>
        </w:rPr>
        <w:t xml:space="preserve">In de kolom </w:t>
      </w:r>
      <w:r w:rsidR="0083600A">
        <w:rPr>
          <w:rFonts w:ascii="Arial" w:hAnsi="Arial" w:cs="Arial"/>
          <w:sz w:val="20"/>
          <w:szCs w:val="20"/>
        </w:rPr>
        <w:t>e</w:t>
      </w:r>
      <w:r w:rsidRPr="00426D74">
        <w:rPr>
          <w:rFonts w:ascii="Arial" w:hAnsi="Arial" w:cs="Arial"/>
          <w:sz w:val="20"/>
          <w:szCs w:val="20"/>
        </w:rPr>
        <w:t>indtermen/deeltaken/domeinen/</w:t>
      </w:r>
      <w:proofErr w:type="spellStart"/>
      <w:r w:rsidRPr="00426D74">
        <w:rPr>
          <w:rFonts w:ascii="Arial" w:hAnsi="Arial" w:cs="Arial"/>
          <w:sz w:val="20"/>
          <w:szCs w:val="20"/>
        </w:rPr>
        <w:t>subdomeinen</w:t>
      </w:r>
      <w:proofErr w:type="spellEnd"/>
      <w:r w:rsidRPr="00426D74">
        <w:rPr>
          <w:rFonts w:ascii="Arial" w:hAnsi="Arial" w:cs="Arial"/>
          <w:sz w:val="20"/>
          <w:szCs w:val="20"/>
        </w:rPr>
        <w:t xml:space="preserve"> staat beschreven welke inhoud wordt afgetoetst. Het nummer van de eindterm etc. is hierbij niet voldoende, omdat het voor de leerlingen niet inzichtelijk is waarop zij worden beoordeeld. De school geeft hiermee aan wat de leerling moet kennen en kunnen voor een bepaalde SE toets (waar de toets over kan gaan). Dat kunnen gehele eindtermen/deeltaken/domeinen/</w:t>
      </w:r>
      <w:proofErr w:type="spellStart"/>
      <w:r w:rsidRPr="00426D74">
        <w:rPr>
          <w:rFonts w:ascii="Arial" w:hAnsi="Arial" w:cs="Arial"/>
          <w:sz w:val="20"/>
          <w:szCs w:val="20"/>
        </w:rPr>
        <w:t>subdomeinen</w:t>
      </w:r>
      <w:proofErr w:type="spellEnd"/>
      <w:r w:rsidRPr="00426D74">
        <w:rPr>
          <w:rFonts w:ascii="Arial" w:hAnsi="Arial" w:cs="Arial"/>
          <w:sz w:val="20"/>
          <w:szCs w:val="20"/>
        </w:rPr>
        <w:t xml:space="preserve"> zijn of een combinatie hiervan. </w:t>
      </w:r>
    </w:p>
    <w:p w14:paraId="30754CC3" w14:textId="77777777" w:rsidR="00DE1D9D" w:rsidRPr="00426D74" w:rsidRDefault="00DE1D9D" w:rsidP="00DE1D9D">
      <w:pPr>
        <w:pStyle w:val="Lijstalinea"/>
        <w:numPr>
          <w:ilvl w:val="0"/>
          <w:numId w:val="4"/>
        </w:numPr>
        <w:rPr>
          <w:rFonts w:ascii="Arial" w:hAnsi="Arial" w:cs="Arial"/>
          <w:sz w:val="20"/>
          <w:szCs w:val="20"/>
        </w:rPr>
      </w:pPr>
      <w:r w:rsidRPr="00426D74">
        <w:rPr>
          <w:rFonts w:ascii="Arial" w:hAnsi="Arial" w:cs="Arial"/>
          <w:sz w:val="20"/>
          <w:szCs w:val="20"/>
        </w:rPr>
        <w:t xml:space="preserve">Een school vindt alle examenprogramma’s waarvoor een centraal examen (CE) wordt afgenomen op </w:t>
      </w:r>
      <w:hyperlink r:id="rId11" w:history="1">
        <w:r w:rsidRPr="00426D74">
          <w:rPr>
            <w:rStyle w:val="Hyperlink"/>
            <w:rFonts w:ascii="Arial" w:hAnsi="Arial" w:cs="Arial"/>
            <w:sz w:val="20"/>
            <w:szCs w:val="20"/>
          </w:rPr>
          <w:t>www.examenblad.nl</w:t>
        </w:r>
      </w:hyperlink>
      <w:r w:rsidRPr="00426D74">
        <w:rPr>
          <w:rFonts w:ascii="Arial" w:hAnsi="Arial" w:cs="Arial"/>
          <w:sz w:val="20"/>
          <w:szCs w:val="20"/>
        </w:rPr>
        <w:t xml:space="preserve">. </w:t>
      </w:r>
    </w:p>
    <w:p w14:paraId="1F0EAC0F" w14:textId="355ADD18" w:rsidR="00DE1D9D" w:rsidRPr="00426D74" w:rsidRDefault="00DE1D9D" w:rsidP="00DE1D9D">
      <w:pPr>
        <w:pStyle w:val="Lijstalinea"/>
        <w:numPr>
          <w:ilvl w:val="0"/>
          <w:numId w:val="4"/>
        </w:numPr>
        <w:rPr>
          <w:rFonts w:ascii="Arial" w:hAnsi="Arial" w:cs="Arial"/>
          <w:sz w:val="20"/>
          <w:szCs w:val="20"/>
        </w:rPr>
      </w:pPr>
      <w:r w:rsidRPr="00426D74">
        <w:rPr>
          <w:rFonts w:ascii="Arial" w:hAnsi="Arial" w:cs="Arial"/>
          <w:sz w:val="20"/>
          <w:szCs w:val="20"/>
        </w:rPr>
        <w:t xml:space="preserve">De beroepsgerichte keuzevakken zijn te vinden op de site </w:t>
      </w:r>
      <w:hyperlink r:id="rId12" w:history="1">
        <w:r w:rsidRPr="00426D74">
          <w:rPr>
            <w:rStyle w:val="Hyperlink"/>
            <w:rFonts w:ascii="Arial" w:hAnsi="Arial" w:cs="Arial"/>
            <w:sz w:val="20"/>
            <w:szCs w:val="20"/>
          </w:rPr>
          <w:t>https://nieuwvmbo.nl/bovenbouw/keuzevakken/</w:t>
        </w:r>
      </w:hyperlink>
      <w:r w:rsidRPr="00426D74">
        <w:rPr>
          <w:rFonts w:ascii="Arial" w:hAnsi="Arial" w:cs="Arial"/>
          <w:sz w:val="20"/>
          <w:szCs w:val="20"/>
        </w:rPr>
        <w:t xml:space="preserve"> (inclusief de nieuw vastgestelde beroepsgerichte keuzevakken). </w:t>
      </w:r>
    </w:p>
    <w:p w14:paraId="10EB7F6A" w14:textId="77777777" w:rsidR="00DE1D9D" w:rsidRPr="00426D74" w:rsidRDefault="00DE1D9D" w:rsidP="00DE1D9D">
      <w:pPr>
        <w:pStyle w:val="Lijstalinea"/>
        <w:numPr>
          <w:ilvl w:val="0"/>
          <w:numId w:val="4"/>
        </w:numPr>
        <w:rPr>
          <w:rFonts w:ascii="Arial" w:hAnsi="Arial" w:cs="Arial"/>
          <w:sz w:val="20"/>
          <w:szCs w:val="20"/>
        </w:rPr>
      </w:pPr>
      <w:r w:rsidRPr="00426D74">
        <w:rPr>
          <w:rFonts w:ascii="Arial" w:hAnsi="Arial" w:cs="Arial"/>
          <w:sz w:val="20"/>
          <w:szCs w:val="20"/>
        </w:rPr>
        <w:t>De beroepsgerichte (keuze)vakken en de profielmodulen zijn onderverdeeld in taken, deeltaken en eindtermen. De eindtermen zijn geformuleerd als beheersingsdoelen: ‘De kandidaat kan’</w:t>
      </w:r>
    </w:p>
    <w:p w14:paraId="3583AF52" w14:textId="77777777" w:rsidR="00DE1D9D" w:rsidRPr="00426D74" w:rsidRDefault="00DE1D9D" w:rsidP="00DE1D9D">
      <w:pPr>
        <w:pStyle w:val="Lijstalinea"/>
        <w:numPr>
          <w:ilvl w:val="0"/>
          <w:numId w:val="4"/>
        </w:numPr>
        <w:rPr>
          <w:rFonts w:ascii="Arial" w:hAnsi="Arial" w:cs="Arial"/>
          <w:sz w:val="20"/>
          <w:szCs w:val="20"/>
        </w:rPr>
      </w:pPr>
      <w:r w:rsidRPr="00426D74">
        <w:rPr>
          <w:rFonts w:ascii="Arial" w:hAnsi="Arial" w:cs="Arial"/>
          <w:sz w:val="20"/>
          <w:szCs w:val="20"/>
        </w:rPr>
        <w:t>Voor de AVO-vakken en vakken op havo/vwo zijn in de examenprogramma’s (sub)domeinen/exameneenheden en eindtermen gedefinieerd. De eindtermen zijn geformuleerd als beheersingsdoelen: ‘De kandidaat heeft/kan/beheerst’</w:t>
      </w:r>
    </w:p>
    <w:tbl>
      <w:tblPr>
        <w:tblStyle w:val="Tabelraster"/>
        <w:tblW w:w="0" w:type="auto"/>
        <w:tblInd w:w="421" w:type="dxa"/>
        <w:tblLook w:val="04A0" w:firstRow="1" w:lastRow="0" w:firstColumn="1" w:lastColumn="0" w:noHBand="0" w:noVBand="1"/>
      </w:tblPr>
      <w:tblGrid>
        <w:gridCol w:w="4243"/>
        <w:gridCol w:w="4665"/>
        <w:gridCol w:w="4665"/>
      </w:tblGrid>
      <w:tr w:rsidR="00DE1D9D" w:rsidRPr="00426D74" w14:paraId="5FEA6F3D" w14:textId="77777777" w:rsidTr="00426D74">
        <w:tc>
          <w:tcPr>
            <w:tcW w:w="4243" w:type="dxa"/>
          </w:tcPr>
          <w:p w14:paraId="17E99DE8" w14:textId="77777777" w:rsidR="00DE1D9D" w:rsidRPr="004E611C" w:rsidRDefault="00DE1D9D" w:rsidP="005A531B">
            <w:pPr>
              <w:rPr>
                <w:rFonts w:ascii="Arial" w:hAnsi="Arial" w:cs="Arial"/>
                <w:sz w:val="20"/>
                <w:szCs w:val="20"/>
              </w:rPr>
            </w:pPr>
            <w:r w:rsidRPr="004E611C">
              <w:rPr>
                <w:rFonts w:ascii="Arial" w:hAnsi="Arial" w:cs="Arial"/>
                <w:sz w:val="20"/>
                <w:szCs w:val="20"/>
              </w:rPr>
              <w:t xml:space="preserve">Vmbo BB/KB AVO (algemeen vormende vakken) </w:t>
            </w:r>
          </w:p>
        </w:tc>
        <w:tc>
          <w:tcPr>
            <w:tcW w:w="4665" w:type="dxa"/>
          </w:tcPr>
          <w:p w14:paraId="785B7AD6" w14:textId="77777777" w:rsidR="00DE1D9D" w:rsidRPr="004E611C" w:rsidRDefault="00DE1D9D" w:rsidP="005A531B">
            <w:pPr>
              <w:rPr>
                <w:rFonts w:ascii="Arial" w:hAnsi="Arial" w:cs="Arial"/>
                <w:sz w:val="20"/>
                <w:szCs w:val="20"/>
              </w:rPr>
            </w:pPr>
            <w:r w:rsidRPr="004E611C">
              <w:rPr>
                <w:rFonts w:ascii="Arial" w:hAnsi="Arial" w:cs="Arial"/>
                <w:sz w:val="20"/>
                <w:szCs w:val="20"/>
              </w:rPr>
              <w:t>Exameneenheden en eindtermen</w:t>
            </w:r>
          </w:p>
          <w:p w14:paraId="68844E5D" w14:textId="77777777" w:rsidR="00DE1D9D" w:rsidRPr="004E611C" w:rsidRDefault="00DE1D9D" w:rsidP="005A531B">
            <w:pPr>
              <w:rPr>
                <w:rFonts w:ascii="Arial" w:hAnsi="Arial" w:cs="Arial"/>
                <w:sz w:val="20"/>
                <w:szCs w:val="20"/>
              </w:rPr>
            </w:pPr>
          </w:p>
        </w:tc>
        <w:tc>
          <w:tcPr>
            <w:tcW w:w="4665" w:type="dxa"/>
          </w:tcPr>
          <w:p w14:paraId="36BF31E8" w14:textId="77777777" w:rsidR="00DE1D9D" w:rsidRPr="004E611C" w:rsidRDefault="00DE1D9D" w:rsidP="005A531B">
            <w:pPr>
              <w:rPr>
                <w:rFonts w:ascii="Arial" w:hAnsi="Arial" w:cs="Arial"/>
                <w:sz w:val="20"/>
                <w:szCs w:val="20"/>
              </w:rPr>
            </w:pPr>
            <w:r w:rsidRPr="004E611C">
              <w:rPr>
                <w:rFonts w:ascii="Arial" w:hAnsi="Arial" w:cs="Arial"/>
                <w:sz w:val="20"/>
                <w:szCs w:val="20"/>
              </w:rPr>
              <w:t>Eindtermen zijn geformuleerd als beheersingsdoelen. “De kandidaat kan..”</w:t>
            </w:r>
          </w:p>
        </w:tc>
      </w:tr>
      <w:tr w:rsidR="00DE1D9D" w:rsidRPr="00426D74" w14:paraId="07BD8161" w14:textId="77777777" w:rsidTr="00426D74">
        <w:tc>
          <w:tcPr>
            <w:tcW w:w="4243" w:type="dxa"/>
          </w:tcPr>
          <w:p w14:paraId="3FBA6ED2" w14:textId="77777777" w:rsidR="00DE1D9D" w:rsidRPr="004E611C" w:rsidRDefault="00DE1D9D" w:rsidP="005A531B">
            <w:pPr>
              <w:rPr>
                <w:rFonts w:ascii="Arial" w:hAnsi="Arial" w:cs="Arial"/>
                <w:sz w:val="20"/>
                <w:szCs w:val="20"/>
              </w:rPr>
            </w:pPr>
            <w:r w:rsidRPr="004E611C">
              <w:rPr>
                <w:rFonts w:ascii="Arial" w:hAnsi="Arial" w:cs="Arial"/>
                <w:sz w:val="20"/>
                <w:szCs w:val="20"/>
              </w:rPr>
              <w:t>Vmbo BB/KB Beroepsgerichte (keuze)vakken en profielmodulen</w:t>
            </w:r>
          </w:p>
        </w:tc>
        <w:tc>
          <w:tcPr>
            <w:tcW w:w="4665" w:type="dxa"/>
          </w:tcPr>
          <w:p w14:paraId="6E3A4B33" w14:textId="77777777" w:rsidR="00DE1D9D" w:rsidRPr="004E611C" w:rsidRDefault="00DE1D9D" w:rsidP="005A531B">
            <w:pPr>
              <w:rPr>
                <w:rFonts w:ascii="Arial" w:hAnsi="Arial" w:cs="Arial"/>
                <w:sz w:val="20"/>
                <w:szCs w:val="20"/>
              </w:rPr>
            </w:pPr>
            <w:r w:rsidRPr="004E611C">
              <w:rPr>
                <w:rFonts w:ascii="Arial" w:hAnsi="Arial" w:cs="Arial"/>
                <w:sz w:val="20"/>
                <w:szCs w:val="20"/>
              </w:rPr>
              <w:t xml:space="preserve">Taken, deeltaken en eindtermen. </w:t>
            </w:r>
          </w:p>
        </w:tc>
        <w:tc>
          <w:tcPr>
            <w:tcW w:w="4665" w:type="dxa"/>
          </w:tcPr>
          <w:p w14:paraId="4D63C65B" w14:textId="77777777" w:rsidR="00DE1D9D" w:rsidRPr="004E611C" w:rsidRDefault="00DE1D9D" w:rsidP="005A531B">
            <w:pPr>
              <w:rPr>
                <w:rFonts w:ascii="Arial" w:hAnsi="Arial" w:cs="Arial"/>
                <w:sz w:val="20"/>
                <w:szCs w:val="20"/>
              </w:rPr>
            </w:pPr>
            <w:r w:rsidRPr="004E611C">
              <w:rPr>
                <w:rFonts w:ascii="Arial" w:hAnsi="Arial" w:cs="Arial"/>
                <w:sz w:val="20"/>
                <w:szCs w:val="20"/>
              </w:rPr>
              <w:t>De eindtermen zijn als beheersingsdoelen geformuleerd. “De kandidaat kan…”</w:t>
            </w:r>
          </w:p>
        </w:tc>
      </w:tr>
      <w:tr w:rsidR="00DE1D9D" w:rsidRPr="00426D74" w14:paraId="4C37812B" w14:textId="77777777" w:rsidTr="00426D74">
        <w:tc>
          <w:tcPr>
            <w:tcW w:w="4243" w:type="dxa"/>
          </w:tcPr>
          <w:p w14:paraId="0C19246F" w14:textId="77777777" w:rsidR="00DE1D9D" w:rsidRPr="004E611C" w:rsidRDefault="00DE1D9D" w:rsidP="005A531B">
            <w:pPr>
              <w:rPr>
                <w:rFonts w:ascii="Arial" w:hAnsi="Arial" w:cs="Arial"/>
                <w:sz w:val="20"/>
                <w:szCs w:val="20"/>
              </w:rPr>
            </w:pPr>
            <w:r w:rsidRPr="004E611C">
              <w:rPr>
                <w:rFonts w:ascii="Arial" w:hAnsi="Arial" w:cs="Arial"/>
                <w:sz w:val="20"/>
                <w:szCs w:val="20"/>
              </w:rPr>
              <w:t>TL</w:t>
            </w:r>
          </w:p>
        </w:tc>
        <w:tc>
          <w:tcPr>
            <w:tcW w:w="4665" w:type="dxa"/>
          </w:tcPr>
          <w:p w14:paraId="3B9760A9" w14:textId="77777777" w:rsidR="00DE1D9D" w:rsidRPr="004E611C" w:rsidRDefault="00DE1D9D" w:rsidP="005A531B">
            <w:pPr>
              <w:rPr>
                <w:rFonts w:ascii="Arial" w:hAnsi="Arial" w:cs="Arial"/>
                <w:sz w:val="20"/>
                <w:szCs w:val="20"/>
              </w:rPr>
            </w:pPr>
            <w:r w:rsidRPr="004E611C">
              <w:rPr>
                <w:rFonts w:ascii="Arial" w:hAnsi="Arial" w:cs="Arial"/>
                <w:sz w:val="20"/>
                <w:szCs w:val="20"/>
              </w:rPr>
              <w:t>Exameneenheden / eindtermen</w:t>
            </w:r>
          </w:p>
        </w:tc>
        <w:tc>
          <w:tcPr>
            <w:tcW w:w="4665" w:type="dxa"/>
          </w:tcPr>
          <w:p w14:paraId="3963FEEC" w14:textId="77777777" w:rsidR="00DE1D9D" w:rsidRPr="004E611C" w:rsidRDefault="00DE1D9D" w:rsidP="005A531B">
            <w:pPr>
              <w:rPr>
                <w:rFonts w:ascii="Arial" w:hAnsi="Arial" w:cs="Arial"/>
                <w:sz w:val="20"/>
                <w:szCs w:val="20"/>
              </w:rPr>
            </w:pPr>
            <w:r w:rsidRPr="004E611C">
              <w:rPr>
                <w:rFonts w:ascii="Arial" w:hAnsi="Arial" w:cs="Arial"/>
                <w:sz w:val="20"/>
                <w:szCs w:val="20"/>
              </w:rPr>
              <w:t>De eindtermen zijn als beheersingsdoelen geformuleerd. “De kandidaat kan…”</w:t>
            </w:r>
          </w:p>
        </w:tc>
      </w:tr>
      <w:tr w:rsidR="00DE1D9D" w:rsidRPr="00426D74" w14:paraId="2F305A6C" w14:textId="77777777" w:rsidTr="00426D74">
        <w:tc>
          <w:tcPr>
            <w:tcW w:w="4243" w:type="dxa"/>
          </w:tcPr>
          <w:p w14:paraId="08633BDF" w14:textId="77777777" w:rsidR="00DE1D9D" w:rsidRPr="004E611C" w:rsidRDefault="00DE1D9D" w:rsidP="005A531B">
            <w:pPr>
              <w:rPr>
                <w:rFonts w:ascii="Arial" w:hAnsi="Arial" w:cs="Arial"/>
                <w:sz w:val="20"/>
                <w:szCs w:val="20"/>
              </w:rPr>
            </w:pPr>
            <w:r w:rsidRPr="004E611C">
              <w:rPr>
                <w:rFonts w:ascii="Arial" w:hAnsi="Arial" w:cs="Arial"/>
                <w:sz w:val="20"/>
                <w:szCs w:val="20"/>
              </w:rPr>
              <w:t xml:space="preserve">Havo/vwo </w:t>
            </w:r>
          </w:p>
        </w:tc>
        <w:tc>
          <w:tcPr>
            <w:tcW w:w="4665" w:type="dxa"/>
          </w:tcPr>
          <w:p w14:paraId="61FC870B" w14:textId="77777777" w:rsidR="00DE1D9D" w:rsidRPr="004E611C" w:rsidRDefault="00DE1D9D" w:rsidP="005A531B">
            <w:pPr>
              <w:rPr>
                <w:rFonts w:ascii="Arial" w:hAnsi="Arial" w:cs="Arial"/>
                <w:sz w:val="20"/>
                <w:szCs w:val="20"/>
              </w:rPr>
            </w:pPr>
            <w:r w:rsidRPr="004E611C">
              <w:rPr>
                <w:rFonts w:ascii="Arial" w:hAnsi="Arial" w:cs="Arial"/>
                <w:sz w:val="20"/>
                <w:szCs w:val="20"/>
              </w:rPr>
              <w:t xml:space="preserve">Domeinen / </w:t>
            </w:r>
            <w:proofErr w:type="spellStart"/>
            <w:r w:rsidRPr="004E611C">
              <w:rPr>
                <w:rFonts w:ascii="Arial" w:hAnsi="Arial" w:cs="Arial"/>
                <w:sz w:val="20"/>
                <w:szCs w:val="20"/>
              </w:rPr>
              <w:t>subdomeinen</w:t>
            </w:r>
            <w:proofErr w:type="spellEnd"/>
            <w:r w:rsidRPr="004E611C">
              <w:rPr>
                <w:rFonts w:ascii="Arial" w:hAnsi="Arial" w:cs="Arial"/>
                <w:sz w:val="20"/>
                <w:szCs w:val="20"/>
              </w:rPr>
              <w:t xml:space="preserve"> </w:t>
            </w:r>
          </w:p>
        </w:tc>
        <w:tc>
          <w:tcPr>
            <w:tcW w:w="4665" w:type="dxa"/>
          </w:tcPr>
          <w:p w14:paraId="2FD59135" w14:textId="77777777" w:rsidR="00DE1D9D" w:rsidRPr="004E611C" w:rsidRDefault="00DE1D9D" w:rsidP="005A531B">
            <w:pPr>
              <w:rPr>
                <w:rFonts w:ascii="Arial" w:hAnsi="Arial" w:cs="Arial"/>
                <w:sz w:val="20"/>
                <w:szCs w:val="20"/>
              </w:rPr>
            </w:pPr>
            <w:r w:rsidRPr="004E611C">
              <w:rPr>
                <w:rFonts w:ascii="Arial" w:hAnsi="Arial" w:cs="Arial"/>
                <w:sz w:val="20"/>
                <w:szCs w:val="20"/>
              </w:rPr>
              <w:t xml:space="preserve">De </w:t>
            </w:r>
            <w:proofErr w:type="spellStart"/>
            <w:r w:rsidRPr="004E611C">
              <w:rPr>
                <w:rFonts w:ascii="Arial" w:hAnsi="Arial" w:cs="Arial"/>
                <w:sz w:val="20"/>
                <w:szCs w:val="20"/>
              </w:rPr>
              <w:t>subdomeinen</w:t>
            </w:r>
            <w:proofErr w:type="spellEnd"/>
            <w:r w:rsidRPr="004E611C">
              <w:rPr>
                <w:rFonts w:ascii="Arial" w:hAnsi="Arial" w:cs="Arial"/>
                <w:sz w:val="20"/>
                <w:szCs w:val="20"/>
              </w:rPr>
              <w:t xml:space="preserve"> zijn als beheersingsdoelen geformuleerd. “De kandidaat kan…”</w:t>
            </w:r>
          </w:p>
        </w:tc>
      </w:tr>
    </w:tbl>
    <w:p w14:paraId="156063DB" w14:textId="77777777" w:rsidR="004E611C" w:rsidRDefault="004E611C">
      <w:pPr>
        <w:rPr>
          <w:rFonts w:ascii="Arial" w:eastAsiaTheme="majorEastAsia" w:hAnsi="Arial" w:cstheme="majorBidi"/>
          <w:b/>
          <w:iCs/>
          <w:color w:val="005B82"/>
          <w:sz w:val="20"/>
          <w:szCs w:val="20"/>
        </w:rPr>
      </w:pPr>
      <w:bookmarkStart w:id="3" w:name="_Hlk35955943"/>
      <w:bookmarkEnd w:id="2"/>
      <w:r>
        <w:rPr>
          <w:szCs w:val="20"/>
        </w:rPr>
        <w:br w:type="page"/>
      </w:r>
    </w:p>
    <w:p w14:paraId="21AE43DA" w14:textId="338F23E2" w:rsidR="00DE1D9D" w:rsidRPr="00426D74" w:rsidRDefault="00DE1D9D" w:rsidP="00426D74">
      <w:pPr>
        <w:pStyle w:val="Kop4"/>
        <w:rPr>
          <w:szCs w:val="20"/>
        </w:rPr>
      </w:pPr>
      <w:r w:rsidRPr="00426D74">
        <w:rPr>
          <w:szCs w:val="20"/>
        </w:rPr>
        <w:lastRenderedPageBreak/>
        <w:t>Inhoud onderwijsprogramma</w:t>
      </w:r>
    </w:p>
    <w:p w14:paraId="356DBC0A" w14:textId="77777777" w:rsidR="00DE1D9D" w:rsidRPr="00426D74" w:rsidRDefault="00DE1D9D" w:rsidP="00DE1D9D">
      <w:pPr>
        <w:pStyle w:val="Lijstalinea"/>
        <w:numPr>
          <w:ilvl w:val="0"/>
          <w:numId w:val="5"/>
        </w:numPr>
        <w:rPr>
          <w:rFonts w:ascii="Arial" w:hAnsi="Arial" w:cs="Arial"/>
          <w:sz w:val="20"/>
          <w:szCs w:val="20"/>
        </w:rPr>
      </w:pPr>
      <w:r w:rsidRPr="00426D74">
        <w:rPr>
          <w:rFonts w:ascii="Arial" w:hAnsi="Arial" w:cs="Arial"/>
          <w:sz w:val="20"/>
          <w:szCs w:val="20"/>
        </w:rPr>
        <w:t xml:space="preserve">De kolom ‘inhoud onderwijsprogramma’ beschrijft de onderwijsinhoud waarmee de leerling zich voorbereidt op de SE toetsen uit het PTA. In de examenprogramma’s zijn de eindtermen, (deel)taken, domeinen en </w:t>
      </w:r>
      <w:proofErr w:type="spellStart"/>
      <w:r w:rsidRPr="00426D74">
        <w:rPr>
          <w:rFonts w:ascii="Arial" w:hAnsi="Arial" w:cs="Arial"/>
          <w:sz w:val="20"/>
          <w:szCs w:val="20"/>
        </w:rPr>
        <w:t>subdomeinen</w:t>
      </w:r>
      <w:proofErr w:type="spellEnd"/>
      <w:r w:rsidRPr="00426D74">
        <w:rPr>
          <w:rFonts w:ascii="Arial" w:hAnsi="Arial" w:cs="Arial"/>
          <w:sz w:val="20"/>
          <w:szCs w:val="20"/>
        </w:rPr>
        <w:t xml:space="preserve"> algemeen geformuleerd. De school vertaalt dit naar een schooleigen onderwijsprogramma. Er wordt hierin keuze gemaakt voor lesopdrachten, methodes en lesactiviteiten. </w:t>
      </w:r>
    </w:p>
    <w:p w14:paraId="4DD3AE2A" w14:textId="7C474DAF" w:rsidR="00DE1D9D" w:rsidRPr="00426D74" w:rsidRDefault="00DE1D9D" w:rsidP="00DE1D9D">
      <w:pPr>
        <w:pStyle w:val="Lijstalinea"/>
        <w:numPr>
          <w:ilvl w:val="0"/>
          <w:numId w:val="5"/>
        </w:numPr>
        <w:rPr>
          <w:rFonts w:ascii="Arial" w:hAnsi="Arial" w:cs="Arial"/>
          <w:sz w:val="20"/>
          <w:szCs w:val="20"/>
        </w:rPr>
      </w:pPr>
      <w:r w:rsidRPr="00426D74">
        <w:rPr>
          <w:rFonts w:ascii="Arial" w:hAnsi="Arial" w:cs="Arial"/>
          <w:sz w:val="20"/>
          <w:szCs w:val="20"/>
        </w:rPr>
        <w:t xml:space="preserve">In de kolom inhoud geeft de school aan hoe de leerling zich kan voorbereiden op de toets en welke leerstof in de toets aan de orde kan komen (bijvoorbeeld bestuderen…) </w:t>
      </w:r>
      <w:r w:rsidR="000A3FEF">
        <w:rPr>
          <w:rFonts w:ascii="Arial" w:hAnsi="Arial" w:cs="Arial"/>
          <w:sz w:val="20"/>
          <w:szCs w:val="20"/>
        </w:rPr>
        <w:t>Ook wordt in de kolom inhoud aangeven wat de leerling gaat doen voor een praktijkopdracht.</w:t>
      </w:r>
    </w:p>
    <w:p w14:paraId="4CCD55A0" w14:textId="1C04CD30" w:rsidR="00DE1D9D" w:rsidRPr="00426D74" w:rsidRDefault="00DE1D9D" w:rsidP="00DE1D9D">
      <w:pPr>
        <w:pStyle w:val="Lijstalinea"/>
        <w:numPr>
          <w:ilvl w:val="0"/>
          <w:numId w:val="1"/>
        </w:numPr>
        <w:rPr>
          <w:rFonts w:ascii="Arial" w:hAnsi="Arial" w:cs="Arial"/>
          <w:sz w:val="20"/>
          <w:szCs w:val="20"/>
        </w:rPr>
      </w:pPr>
      <w:r w:rsidRPr="00426D74">
        <w:rPr>
          <w:rFonts w:ascii="Arial" w:hAnsi="Arial" w:cs="Arial"/>
          <w:sz w:val="20"/>
          <w:szCs w:val="20"/>
        </w:rPr>
        <w:t xml:space="preserve">De beschrijving van de leerstof die getoetst wordt </w:t>
      </w:r>
      <w:r w:rsidR="000A3FEF">
        <w:rPr>
          <w:rFonts w:ascii="Arial" w:hAnsi="Arial" w:cs="Arial"/>
          <w:sz w:val="20"/>
          <w:szCs w:val="20"/>
        </w:rPr>
        <w:t xml:space="preserve">of wat de leerling moet doen </w:t>
      </w:r>
      <w:r w:rsidRPr="00426D74">
        <w:rPr>
          <w:rFonts w:ascii="Arial" w:hAnsi="Arial" w:cs="Arial"/>
          <w:sz w:val="20"/>
          <w:szCs w:val="20"/>
        </w:rPr>
        <w:t xml:space="preserve">moet zo zijn dat de leerling niet voor verrassingen komt te staan (dat er iets getoetst </w:t>
      </w:r>
      <w:r w:rsidR="000A3FEF">
        <w:rPr>
          <w:rFonts w:ascii="Arial" w:hAnsi="Arial" w:cs="Arial"/>
          <w:sz w:val="20"/>
          <w:szCs w:val="20"/>
        </w:rPr>
        <w:t xml:space="preserve">of verwacht </w:t>
      </w:r>
      <w:r w:rsidRPr="00426D74">
        <w:rPr>
          <w:rFonts w:ascii="Arial" w:hAnsi="Arial" w:cs="Arial"/>
          <w:sz w:val="20"/>
          <w:szCs w:val="20"/>
        </w:rPr>
        <w:t>wordt wat hij</w:t>
      </w:r>
      <w:r w:rsidR="00C7440C">
        <w:rPr>
          <w:rFonts w:ascii="Arial" w:hAnsi="Arial" w:cs="Arial"/>
          <w:sz w:val="20"/>
          <w:szCs w:val="20"/>
        </w:rPr>
        <w:t xml:space="preserve">/zij </w:t>
      </w:r>
      <w:r w:rsidRPr="00426D74">
        <w:rPr>
          <w:rFonts w:ascii="Arial" w:hAnsi="Arial" w:cs="Arial"/>
          <w:sz w:val="20"/>
          <w:szCs w:val="20"/>
        </w:rPr>
        <w:t>niet vooraf kon weten als hij</w:t>
      </w:r>
      <w:r w:rsidR="00C7440C">
        <w:rPr>
          <w:rFonts w:ascii="Arial" w:hAnsi="Arial" w:cs="Arial"/>
          <w:sz w:val="20"/>
          <w:szCs w:val="20"/>
        </w:rPr>
        <w:t>/zij</w:t>
      </w:r>
      <w:r w:rsidRPr="00426D74">
        <w:rPr>
          <w:rFonts w:ascii="Arial" w:hAnsi="Arial" w:cs="Arial"/>
          <w:sz w:val="20"/>
          <w:szCs w:val="20"/>
        </w:rPr>
        <w:t xml:space="preserve"> het PTA gelezen had). </w:t>
      </w:r>
    </w:p>
    <w:p w14:paraId="7C5AC931" w14:textId="49847178" w:rsidR="00DE1D9D" w:rsidRDefault="00DE1D9D" w:rsidP="00DE1D9D">
      <w:pPr>
        <w:pStyle w:val="Lijstalinea"/>
        <w:numPr>
          <w:ilvl w:val="0"/>
          <w:numId w:val="1"/>
        </w:numPr>
        <w:rPr>
          <w:rFonts w:ascii="Arial" w:hAnsi="Arial" w:cs="Arial"/>
          <w:sz w:val="20"/>
          <w:szCs w:val="20"/>
        </w:rPr>
      </w:pPr>
      <w:r w:rsidRPr="00426D74">
        <w:rPr>
          <w:rFonts w:ascii="Arial" w:hAnsi="Arial" w:cs="Arial"/>
          <w:sz w:val="20"/>
          <w:szCs w:val="20"/>
        </w:rPr>
        <w:t xml:space="preserve">De kolom moet geen complete studiewijzer bevatten. In de kolom kan wel een verwijzing </w:t>
      </w:r>
      <w:r w:rsidR="000A3FEF">
        <w:rPr>
          <w:rFonts w:ascii="Arial" w:hAnsi="Arial" w:cs="Arial"/>
          <w:sz w:val="20"/>
          <w:szCs w:val="20"/>
        </w:rPr>
        <w:t>of</w:t>
      </w:r>
      <w:r w:rsidRPr="00426D74">
        <w:rPr>
          <w:rFonts w:ascii="Arial" w:hAnsi="Arial" w:cs="Arial"/>
          <w:sz w:val="20"/>
          <w:szCs w:val="20"/>
        </w:rPr>
        <w:t xml:space="preserve"> link opgenomen worden naar bijvoorbeeld een studiewijzer, hoofdstukken uit een methode of een methodesite. </w:t>
      </w:r>
    </w:p>
    <w:p w14:paraId="5B8049A7" w14:textId="77777777" w:rsidR="004E611C" w:rsidRPr="00426D74" w:rsidRDefault="004E611C" w:rsidP="004E611C">
      <w:pPr>
        <w:pStyle w:val="Lijstalinea"/>
        <w:numPr>
          <w:ilvl w:val="0"/>
          <w:numId w:val="1"/>
        </w:numPr>
        <w:rPr>
          <w:rFonts w:ascii="Arial" w:hAnsi="Arial" w:cs="Arial"/>
          <w:sz w:val="20"/>
          <w:szCs w:val="20"/>
        </w:rPr>
      </w:pPr>
      <w:r w:rsidRPr="00426D74">
        <w:rPr>
          <w:rFonts w:ascii="Arial" w:hAnsi="Arial" w:cs="Arial"/>
          <w:sz w:val="20"/>
          <w:szCs w:val="20"/>
        </w:rPr>
        <w:t xml:space="preserve">Een stage is een didactische werkvorm en kan in de kolom ‘inhoud onderwijsprogramma’ beschreven worden. Een stageverslag of proeve van bekwaamheid kan wel als </w:t>
      </w:r>
      <w:proofErr w:type="spellStart"/>
      <w:r w:rsidRPr="00426D74">
        <w:rPr>
          <w:rFonts w:ascii="Arial" w:hAnsi="Arial" w:cs="Arial"/>
          <w:sz w:val="20"/>
          <w:szCs w:val="20"/>
        </w:rPr>
        <w:t>toetsvorm</w:t>
      </w:r>
      <w:proofErr w:type="spellEnd"/>
      <w:r w:rsidRPr="00426D74">
        <w:rPr>
          <w:rFonts w:ascii="Arial" w:hAnsi="Arial" w:cs="Arial"/>
          <w:sz w:val="20"/>
          <w:szCs w:val="20"/>
        </w:rPr>
        <w:t xml:space="preserve"> worden opgenomen in relatie tot de stage als duidelijk is welke exameneenheden/domeinen/eindtermen/deeltaken ermee beoordeeld worden.</w:t>
      </w:r>
    </w:p>
    <w:p w14:paraId="7901F77C" w14:textId="77777777" w:rsidR="004E611C" w:rsidRPr="00426D74" w:rsidRDefault="004E611C" w:rsidP="00DE1D9D">
      <w:pPr>
        <w:pStyle w:val="Lijstalinea"/>
        <w:numPr>
          <w:ilvl w:val="0"/>
          <w:numId w:val="1"/>
        </w:numPr>
        <w:rPr>
          <w:rFonts w:ascii="Arial" w:hAnsi="Arial" w:cs="Arial"/>
          <w:sz w:val="20"/>
          <w:szCs w:val="20"/>
        </w:rPr>
      </w:pPr>
    </w:p>
    <w:p w14:paraId="41E5567C" w14:textId="77777777" w:rsidR="00DE1D9D" w:rsidRPr="00426D74" w:rsidRDefault="00DE1D9D" w:rsidP="00426D74">
      <w:pPr>
        <w:pStyle w:val="Kop4"/>
        <w:rPr>
          <w:szCs w:val="20"/>
        </w:rPr>
      </w:pPr>
      <w:r w:rsidRPr="00426D74">
        <w:rPr>
          <w:szCs w:val="20"/>
        </w:rPr>
        <w:t>Toetsvorm</w:t>
      </w:r>
    </w:p>
    <w:p w14:paraId="1633AC4A" w14:textId="77777777" w:rsidR="00DE1D9D" w:rsidRPr="00426D74" w:rsidRDefault="00DE1D9D" w:rsidP="00DE1D9D">
      <w:pPr>
        <w:pStyle w:val="Lijstalinea"/>
        <w:numPr>
          <w:ilvl w:val="0"/>
          <w:numId w:val="3"/>
        </w:numPr>
        <w:rPr>
          <w:rFonts w:ascii="Arial" w:hAnsi="Arial" w:cs="Arial"/>
          <w:sz w:val="20"/>
          <w:szCs w:val="20"/>
        </w:rPr>
      </w:pPr>
      <w:r w:rsidRPr="00426D74">
        <w:rPr>
          <w:rFonts w:ascii="Arial" w:hAnsi="Arial" w:cs="Arial"/>
          <w:sz w:val="20"/>
          <w:szCs w:val="20"/>
        </w:rPr>
        <w:t xml:space="preserve">Op het niveau van het PTA kan worden volstaan met een algemene aanduiding van de </w:t>
      </w:r>
      <w:proofErr w:type="spellStart"/>
      <w:r w:rsidRPr="00426D74">
        <w:rPr>
          <w:rFonts w:ascii="Arial" w:hAnsi="Arial" w:cs="Arial"/>
          <w:sz w:val="20"/>
          <w:szCs w:val="20"/>
        </w:rPr>
        <w:t>toetsvormen</w:t>
      </w:r>
      <w:proofErr w:type="spellEnd"/>
      <w:r w:rsidRPr="00426D74">
        <w:rPr>
          <w:rFonts w:ascii="Arial" w:hAnsi="Arial" w:cs="Arial"/>
          <w:sz w:val="20"/>
          <w:szCs w:val="20"/>
        </w:rPr>
        <w:t xml:space="preserve">, bijvoorbeeld: schriftelijke-, mondelinge-, luister- of een praktijktoets. School kan ook kiezen voor een specifiekere aanduiding van de </w:t>
      </w:r>
      <w:proofErr w:type="spellStart"/>
      <w:r w:rsidRPr="00426D74">
        <w:rPr>
          <w:rFonts w:ascii="Arial" w:hAnsi="Arial" w:cs="Arial"/>
          <w:sz w:val="20"/>
          <w:szCs w:val="20"/>
        </w:rPr>
        <w:t>toetsvorm</w:t>
      </w:r>
      <w:proofErr w:type="spellEnd"/>
      <w:r w:rsidRPr="00426D74">
        <w:rPr>
          <w:rFonts w:ascii="Arial" w:hAnsi="Arial" w:cs="Arial"/>
          <w:sz w:val="20"/>
          <w:szCs w:val="20"/>
        </w:rPr>
        <w:t xml:space="preserve">, bv. presentatie, film, debat, et cetera. Hierbij is het wel belangrijk dat consequent dezelfde terminologie wordt aangehouden. De </w:t>
      </w:r>
      <w:proofErr w:type="spellStart"/>
      <w:r w:rsidRPr="00426D74">
        <w:rPr>
          <w:rFonts w:ascii="Arial" w:hAnsi="Arial" w:cs="Arial"/>
          <w:sz w:val="20"/>
          <w:szCs w:val="20"/>
        </w:rPr>
        <w:t>toetsvormen</w:t>
      </w:r>
      <w:proofErr w:type="spellEnd"/>
      <w:r w:rsidRPr="00426D74">
        <w:rPr>
          <w:rFonts w:ascii="Arial" w:hAnsi="Arial" w:cs="Arial"/>
          <w:sz w:val="20"/>
          <w:szCs w:val="20"/>
        </w:rPr>
        <w:t xml:space="preserve"> moeten overeen komen met de termen uit het </w:t>
      </w:r>
      <w:proofErr w:type="spellStart"/>
      <w:r w:rsidRPr="00426D74">
        <w:rPr>
          <w:rFonts w:ascii="Arial" w:hAnsi="Arial" w:cs="Arial"/>
          <w:sz w:val="20"/>
          <w:szCs w:val="20"/>
        </w:rPr>
        <w:t>schooleigendeel</w:t>
      </w:r>
      <w:proofErr w:type="spellEnd"/>
      <w:r w:rsidRPr="00426D74">
        <w:rPr>
          <w:rFonts w:ascii="Arial" w:hAnsi="Arial" w:cs="Arial"/>
          <w:sz w:val="20"/>
          <w:szCs w:val="20"/>
        </w:rPr>
        <w:t xml:space="preserve"> van het examenreglement. </w:t>
      </w:r>
    </w:p>
    <w:p w14:paraId="5765532C" w14:textId="63282EE2" w:rsidR="00DE1D9D" w:rsidRPr="00426D74" w:rsidRDefault="00DE1D9D" w:rsidP="00DE1D9D">
      <w:pPr>
        <w:pStyle w:val="Lijstalinea"/>
        <w:numPr>
          <w:ilvl w:val="0"/>
          <w:numId w:val="3"/>
        </w:numPr>
        <w:rPr>
          <w:rFonts w:ascii="Arial" w:hAnsi="Arial" w:cs="Arial"/>
          <w:sz w:val="20"/>
          <w:szCs w:val="20"/>
        </w:rPr>
      </w:pPr>
      <w:r w:rsidRPr="00426D74">
        <w:rPr>
          <w:rFonts w:ascii="Arial" w:hAnsi="Arial" w:cs="Arial"/>
          <w:sz w:val="20"/>
          <w:szCs w:val="20"/>
        </w:rPr>
        <w:t>Hier kan de eigenheid van de school tot uiting komen</w:t>
      </w:r>
      <w:r w:rsidR="00106A0E">
        <w:rPr>
          <w:rFonts w:ascii="Arial" w:hAnsi="Arial" w:cs="Arial"/>
          <w:sz w:val="20"/>
          <w:szCs w:val="20"/>
        </w:rPr>
        <w:t xml:space="preserve"> (bijvoorbeeld door a</w:t>
      </w:r>
      <w:r w:rsidRPr="00426D74">
        <w:rPr>
          <w:rFonts w:ascii="Arial" w:hAnsi="Arial" w:cs="Arial"/>
          <w:sz w:val="20"/>
          <w:szCs w:val="20"/>
        </w:rPr>
        <w:t>f</w:t>
      </w:r>
      <w:r w:rsidR="00106A0E">
        <w:rPr>
          <w:rFonts w:ascii="Arial" w:hAnsi="Arial" w:cs="Arial"/>
          <w:sz w:val="20"/>
          <w:szCs w:val="20"/>
        </w:rPr>
        <w:t xml:space="preserve"> te </w:t>
      </w:r>
      <w:r w:rsidRPr="00426D74">
        <w:rPr>
          <w:rFonts w:ascii="Arial" w:hAnsi="Arial" w:cs="Arial"/>
          <w:sz w:val="20"/>
          <w:szCs w:val="20"/>
        </w:rPr>
        <w:t xml:space="preserve">wijken van de </w:t>
      </w:r>
      <w:proofErr w:type="spellStart"/>
      <w:r w:rsidRPr="00426D74">
        <w:rPr>
          <w:rFonts w:ascii="Arial" w:hAnsi="Arial" w:cs="Arial"/>
          <w:sz w:val="20"/>
          <w:szCs w:val="20"/>
        </w:rPr>
        <w:t>toetsvormen</w:t>
      </w:r>
      <w:proofErr w:type="spellEnd"/>
      <w:r w:rsidRPr="00426D74">
        <w:rPr>
          <w:rFonts w:ascii="Arial" w:hAnsi="Arial" w:cs="Arial"/>
          <w:sz w:val="20"/>
          <w:szCs w:val="20"/>
        </w:rPr>
        <w:t xml:space="preserve"> van het CE</w:t>
      </w:r>
      <w:r w:rsidR="00106A0E">
        <w:rPr>
          <w:rFonts w:ascii="Arial" w:hAnsi="Arial" w:cs="Arial"/>
          <w:sz w:val="20"/>
          <w:szCs w:val="20"/>
        </w:rPr>
        <w:t xml:space="preserve">) </w:t>
      </w:r>
      <w:r w:rsidRPr="00426D74">
        <w:rPr>
          <w:rFonts w:ascii="Arial" w:hAnsi="Arial" w:cs="Arial"/>
          <w:sz w:val="20"/>
          <w:szCs w:val="20"/>
        </w:rPr>
        <w:t xml:space="preserve"> </w:t>
      </w:r>
    </w:p>
    <w:p w14:paraId="653492FA" w14:textId="77777777" w:rsidR="00DE1D9D" w:rsidRPr="00426D74" w:rsidRDefault="00DE1D9D" w:rsidP="00426D74">
      <w:pPr>
        <w:pStyle w:val="Kop4"/>
        <w:rPr>
          <w:szCs w:val="20"/>
        </w:rPr>
      </w:pPr>
      <w:r w:rsidRPr="00426D74">
        <w:rPr>
          <w:szCs w:val="20"/>
        </w:rPr>
        <w:t>Toetsduur</w:t>
      </w:r>
    </w:p>
    <w:p w14:paraId="2CF7726A" w14:textId="77777777" w:rsidR="00DE1D9D" w:rsidRPr="00426D74" w:rsidRDefault="00DE1D9D" w:rsidP="00DE1D9D">
      <w:pPr>
        <w:pStyle w:val="Lijstalinea"/>
        <w:numPr>
          <w:ilvl w:val="0"/>
          <w:numId w:val="3"/>
        </w:numPr>
        <w:rPr>
          <w:rFonts w:ascii="Arial" w:hAnsi="Arial" w:cs="Arial"/>
          <w:sz w:val="20"/>
          <w:szCs w:val="20"/>
        </w:rPr>
      </w:pPr>
      <w:r w:rsidRPr="00426D74">
        <w:rPr>
          <w:rFonts w:ascii="Arial" w:hAnsi="Arial" w:cs="Arial"/>
          <w:sz w:val="20"/>
          <w:szCs w:val="20"/>
        </w:rPr>
        <w:t xml:space="preserve">De </w:t>
      </w:r>
      <w:proofErr w:type="spellStart"/>
      <w:r w:rsidRPr="00426D74">
        <w:rPr>
          <w:rFonts w:ascii="Arial" w:hAnsi="Arial" w:cs="Arial"/>
          <w:sz w:val="20"/>
          <w:szCs w:val="20"/>
        </w:rPr>
        <w:t>toetsduur</w:t>
      </w:r>
      <w:proofErr w:type="spellEnd"/>
      <w:r w:rsidRPr="00426D74">
        <w:rPr>
          <w:rFonts w:ascii="Arial" w:hAnsi="Arial" w:cs="Arial"/>
          <w:sz w:val="20"/>
          <w:szCs w:val="20"/>
        </w:rPr>
        <w:t xml:space="preserve"> geeft aan hoeveel tijd er in minuten regulier voor de toetsen wordt gegeven.</w:t>
      </w:r>
    </w:p>
    <w:p w14:paraId="2BED0E12" w14:textId="77777777" w:rsidR="00DE1D9D" w:rsidRPr="00426D74" w:rsidRDefault="00DE1D9D" w:rsidP="00426D74">
      <w:pPr>
        <w:pStyle w:val="Kop4"/>
        <w:rPr>
          <w:szCs w:val="20"/>
        </w:rPr>
      </w:pPr>
      <w:r w:rsidRPr="00426D74">
        <w:rPr>
          <w:szCs w:val="20"/>
        </w:rPr>
        <w:t>Toetscode</w:t>
      </w:r>
    </w:p>
    <w:p w14:paraId="40419FE8" w14:textId="2AD9B4F3" w:rsidR="00DE1D9D" w:rsidRPr="00426D74" w:rsidRDefault="00DE1D9D" w:rsidP="00DE1D9D">
      <w:pPr>
        <w:pStyle w:val="Lijstalinea"/>
        <w:numPr>
          <w:ilvl w:val="0"/>
          <w:numId w:val="3"/>
        </w:numPr>
        <w:rPr>
          <w:rFonts w:ascii="Arial" w:hAnsi="Arial" w:cs="Arial"/>
          <w:sz w:val="20"/>
          <w:szCs w:val="20"/>
        </w:rPr>
      </w:pPr>
      <w:r w:rsidRPr="00426D74">
        <w:rPr>
          <w:rFonts w:ascii="Arial" w:hAnsi="Arial" w:cs="Arial"/>
          <w:sz w:val="20"/>
          <w:szCs w:val="20"/>
        </w:rPr>
        <w:t xml:space="preserve">Codes waarmee de </w:t>
      </w:r>
      <w:r w:rsidR="00774EDC" w:rsidRPr="00426D74">
        <w:rPr>
          <w:rFonts w:ascii="Arial" w:hAnsi="Arial" w:cs="Arial"/>
          <w:sz w:val="20"/>
          <w:szCs w:val="20"/>
        </w:rPr>
        <w:t>testresultaten</w:t>
      </w:r>
      <w:r w:rsidRPr="00426D74">
        <w:rPr>
          <w:rFonts w:ascii="Arial" w:hAnsi="Arial" w:cs="Arial"/>
          <w:sz w:val="20"/>
          <w:szCs w:val="20"/>
        </w:rPr>
        <w:t xml:space="preserve"> in het schooladministratiesysteem worden geregistreerd. </w:t>
      </w:r>
    </w:p>
    <w:p w14:paraId="30A0592E" w14:textId="6FAA6EA3" w:rsidR="00DE1D9D" w:rsidRPr="00426D74" w:rsidRDefault="00DE1D9D" w:rsidP="00426D74">
      <w:pPr>
        <w:pStyle w:val="Kop4"/>
        <w:rPr>
          <w:rFonts w:cs="Arial"/>
          <w:b w:val="0"/>
          <w:bCs/>
          <w:szCs w:val="20"/>
        </w:rPr>
      </w:pPr>
      <w:r w:rsidRPr="00426D74">
        <w:rPr>
          <w:szCs w:val="20"/>
        </w:rPr>
        <w:t>Herkansing</w:t>
      </w:r>
    </w:p>
    <w:p w14:paraId="128A01A5" w14:textId="77777777" w:rsidR="00DE1D9D" w:rsidRPr="00426D74" w:rsidRDefault="00DE1D9D" w:rsidP="00DE1D9D">
      <w:pPr>
        <w:pStyle w:val="Lijstalinea"/>
        <w:numPr>
          <w:ilvl w:val="0"/>
          <w:numId w:val="3"/>
        </w:numPr>
        <w:rPr>
          <w:rFonts w:ascii="Arial" w:hAnsi="Arial" w:cs="Arial"/>
          <w:sz w:val="20"/>
          <w:szCs w:val="20"/>
        </w:rPr>
      </w:pPr>
      <w:r w:rsidRPr="00426D74">
        <w:rPr>
          <w:rFonts w:ascii="Arial" w:hAnsi="Arial" w:cs="Arial"/>
          <w:sz w:val="20"/>
          <w:szCs w:val="20"/>
        </w:rPr>
        <w:t xml:space="preserve">In het PTA geeft de school aan of de leerling deze toets kan herkansen. </w:t>
      </w:r>
    </w:p>
    <w:bookmarkEnd w:id="3"/>
    <w:p w14:paraId="18936A11" w14:textId="77777777" w:rsidR="0083600A" w:rsidRDefault="0083600A" w:rsidP="00426D74">
      <w:pPr>
        <w:pStyle w:val="Kop4"/>
        <w:rPr>
          <w:szCs w:val="20"/>
        </w:rPr>
      </w:pPr>
    </w:p>
    <w:p w14:paraId="6A20F44E" w14:textId="77777777" w:rsidR="0083600A" w:rsidRDefault="0083600A" w:rsidP="00426D74">
      <w:pPr>
        <w:pStyle w:val="Kop4"/>
        <w:rPr>
          <w:szCs w:val="20"/>
        </w:rPr>
      </w:pPr>
    </w:p>
    <w:p w14:paraId="382323B7" w14:textId="6A58C240" w:rsidR="00DE1D9D" w:rsidRPr="00426D74" w:rsidRDefault="00DE1D9D" w:rsidP="00426D74">
      <w:pPr>
        <w:pStyle w:val="Kop4"/>
        <w:rPr>
          <w:szCs w:val="20"/>
        </w:rPr>
      </w:pPr>
      <w:r w:rsidRPr="00426D74">
        <w:rPr>
          <w:szCs w:val="20"/>
        </w:rPr>
        <w:t>Weging</w:t>
      </w:r>
    </w:p>
    <w:p w14:paraId="371DE4E5" w14:textId="77777777" w:rsidR="00DE1D9D" w:rsidRPr="00426D74" w:rsidRDefault="00DE1D9D" w:rsidP="00DE1D9D">
      <w:pPr>
        <w:pStyle w:val="Lijstalinea"/>
        <w:numPr>
          <w:ilvl w:val="0"/>
          <w:numId w:val="3"/>
        </w:numPr>
        <w:rPr>
          <w:rFonts w:ascii="Arial" w:hAnsi="Arial" w:cs="Arial"/>
          <w:sz w:val="20"/>
          <w:szCs w:val="20"/>
        </w:rPr>
      </w:pPr>
      <w:r w:rsidRPr="00426D74">
        <w:rPr>
          <w:rFonts w:ascii="Arial" w:hAnsi="Arial" w:cs="Arial"/>
          <w:sz w:val="20"/>
          <w:szCs w:val="20"/>
        </w:rPr>
        <w:t xml:space="preserve">In de kolom weging maakt de school aan de leerling duidelijk wat de weging van de betreffende toets is binnen het geheel aan toetsen voor het schoolexamen van dit vak. </w:t>
      </w:r>
    </w:p>
    <w:p w14:paraId="10E2EEA0" w14:textId="77777777" w:rsidR="00DE1D9D" w:rsidRPr="00426D74" w:rsidRDefault="00DE1D9D" w:rsidP="00DE1D9D">
      <w:pPr>
        <w:pStyle w:val="Lijstalinea"/>
        <w:numPr>
          <w:ilvl w:val="0"/>
          <w:numId w:val="3"/>
        </w:numPr>
        <w:rPr>
          <w:rFonts w:ascii="Arial" w:hAnsi="Arial" w:cs="Arial"/>
          <w:sz w:val="20"/>
          <w:szCs w:val="20"/>
        </w:rPr>
      </w:pPr>
      <w:r w:rsidRPr="00426D74">
        <w:rPr>
          <w:rFonts w:ascii="Arial" w:hAnsi="Arial" w:cs="Arial"/>
          <w:sz w:val="20"/>
          <w:szCs w:val="20"/>
        </w:rPr>
        <w:t>Deze weging kan worden aangegeven in de vorm van een percentage (20%) of een getal (2x). Een weging moet passend zijn bij de omvang en complexiteit van een toets en/of relevantie van de (deel)taak/eindtermen/domeinen/</w:t>
      </w:r>
      <w:proofErr w:type="spellStart"/>
      <w:r w:rsidRPr="00426D74">
        <w:rPr>
          <w:rFonts w:ascii="Arial" w:hAnsi="Arial" w:cs="Arial"/>
          <w:sz w:val="20"/>
          <w:szCs w:val="20"/>
        </w:rPr>
        <w:t>subdomeinen</w:t>
      </w:r>
      <w:proofErr w:type="spellEnd"/>
      <w:r w:rsidRPr="00426D74">
        <w:rPr>
          <w:rFonts w:ascii="Arial" w:hAnsi="Arial" w:cs="Arial"/>
          <w:sz w:val="20"/>
          <w:szCs w:val="20"/>
        </w:rPr>
        <w:t>.</w:t>
      </w:r>
    </w:p>
    <w:p w14:paraId="6CE923E6" w14:textId="77777777" w:rsidR="00DE1D9D" w:rsidRPr="00426D74" w:rsidRDefault="00DE1D9D" w:rsidP="00DE1D9D">
      <w:pPr>
        <w:pStyle w:val="Lijstalinea"/>
        <w:numPr>
          <w:ilvl w:val="0"/>
          <w:numId w:val="3"/>
        </w:numPr>
        <w:rPr>
          <w:rFonts w:ascii="Arial" w:hAnsi="Arial" w:cs="Arial"/>
          <w:sz w:val="20"/>
          <w:szCs w:val="20"/>
        </w:rPr>
      </w:pPr>
      <w:r w:rsidRPr="00426D74">
        <w:rPr>
          <w:rFonts w:ascii="Arial" w:hAnsi="Arial" w:cs="Arial"/>
          <w:sz w:val="20"/>
          <w:szCs w:val="20"/>
        </w:rPr>
        <w:t xml:space="preserve">Het advies is om de weging aan te geven in de vorm van een getal. </w:t>
      </w:r>
    </w:p>
    <w:p w14:paraId="47131C1A" w14:textId="77777777" w:rsidR="00DE1D9D" w:rsidRPr="00426D74" w:rsidRDefault="00DE1D9D" w:rsidP="00426D74">
      <w:pPr>
        <w:pStyle w:val="Kop4"/>
        <w:rPr>
          <w:szCs w:val="20"/>
        </w:rPr>
      </w:pPr>
      <w:r w:rsidRPr="00426D74">
        <w:rPr>
          <w:szCs w:val="20"/>
        </w:rPr>
        <w:t>Berekening cijfer schoolexamen</w:t>
      </w:r>
    </w:p>
    <w:p w14:paraId="4329DA80" w14:textId="77777777" w:rsidR="00DE1D9D" w:rsidRPr="00426D74" w:rsidRDefault="00DE1D9D" w:rsidP="00DE1D9D">
      <w:pPr>
        <w:pStyle w:val="Lijstalinea"/>
        <w:numPr>
          <w:ilvl w:val="0"/>
          <w:numId w:val="6"/>
        </w:numPr>
        <w:rPr>
          <w:rFonts w:ascii="Arial" w:hAnsi="Arial" w:cs="Arial"/>
          <w:sz w:val="20"/>
          <w:szCs w:val="20"/>
        </w:rPr>
      </w:pPr>
      <w:r w:rsidRPr="00426D74">
        <w:rPr>
          <w:rFonts w:ascii="Arial" w:hAnsi="Arial" w:cs="Arial"/>
          <w:sz w:val="20"/>
          <w:szCs w:val="20"/>
        </w:rPr>
        <w:t xml:space="preserve">Alle toetsen uit het PTA van een vak vormen samen het schoolexamen. De behaalde resultaten op de verschillende toetsen vormen samen het eindcijfer voor dit vak. Het behaalde resultaat wordt uitgedrukt in één schoolexamencijfer per vak. In de rij ‘berekening cijfer schoolexamen’ van het PTA format maakt de school duidelijk hoe het eindcijfer voor dit vak berekend wordt. </w:t>
      </w:r>
    </w:p>
    <w:p w14:paraId="37B03E29" w14:textId="77777777" w:rsidR="00DE1D9D" w:rsidRPr="00A14267" w:rsidRDefault="00DE1D9D" w:rsidP="00DE1D9D">
      <w:pPr>
        <w:rPr>
          <w:rFonts w:ascii="Arial" w:hAnsi="Arial" w:cs="Arial"/>
        </w:rPr>
      </w:pPr>
    </w:p>
    <w:p w14:paraId="7F4D86AE" w14:textId="77777777" w:rsidR="00DE1D9D" w:rsidRPr="00B64533" w:rsidRDefault="00DE1D9D" w:rsidP="00DE1D9D">
      <w:pPr>
        <w:rPr>
          <w:rFonts w:ascii="Arial" w:hAnsi="Arial" w:cs="Arial"/>
        </w:rPr>
      </w:pPr>
    </w:p>
    <w:p w14:paraId="5C34AE9B" w14:textId="77777777" w:rsidR="00DE1D9D" w:rsidRPr="0046782D" w:rsidRDefault="00DE1D9D" w:rsidP="00DE1D9D">
      <w:pPr>
        <w:rPr>
          <w:rFonts w:ascii="Arial" w:hAnsi="Arial" w:cs="Arial"/>
        </w:rPr>
      </w:pPr>
    </w:p>
    <w:p w14:paraId="6C1B51A3" w14:textId="77777777" w:rsidR="00DE1D9D" w:rsidRPr="002A6984" w:rsidRDefault="00DE1D9D" w:rsidP="00DE1D9D">
      <w:pPr>
        <w:rPr>
          <w:rFonts w:ascii="Arial" w:hAnsi="Arial" w:cs="Arial"/>
        </w:rPr>
      </w:pPr>
    </w:p>
    <w:p w14:paraId="6F17D88B" w14:textId="77777777" w:rsidR="00C24591" w:rsidRDefault="00C24591"/>
    <w:sectPr w:rsidR="00C24591" w:rsidSect="00426D74">
      <w:headerReference w:type="default" r:id="rId13"/>
      <w:footerReference w:type="default" r:id="rId14"/>
      <w:headerReference w:type="first" r:id="rId15"/>
      <w:footerReference w:type="first" r:id="rId16"/>
      <w:pgSz w:w="16838" w:h="11906" w:orient="landscape"/>
      <w:pgMar w:top="212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E25E" w14:textId="77777777" w:rsidR="007542A1" w:rsidRDefault="007542A1" w:rsidP="00C9776D">
      <w:pPr>
        <w:spacing w:after="0" w:line="240" w:lineRule="auto"/>
      </w:pPr>
      <w:r>
        <w:separator/>
      </w:r>
    </w:p>
  </w:endnote>
  <w:endnote w:type="continuationSeparator" w:id="0">
    <w:p w14:paraId="527F08EA" w14:textId="77777777" w:rsidR="007542A1" w:rsidRDefault="007542A1" w:rsidP="00C9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DFF8" w14:textId="164B216E" w:rsidR="00774EDC" w:rsidRDefault="00774EDC">
    <w:pPr>
      <w:pStyle w:val="Voettekst"/>
    </w:pPr>
    <w:r>
      <w:rPr>
        <w:noProof/>
        <w:lang w:eastAsia="nl-NL"/>
      </w:rPr>
      <w:drawing>
        <wp:anchor distT="0" distB="0" distL="114300" distR="114300" simplePos="0" relativeHeight="251659264" behindDoc="0" locked="0" layoutInCell="1" allowOverlap="1" wp14:anchorId="1BF9E777" wp14:editId="44DEB5AC">
          <wp:simplePos x="0" y="0"/>
          <wp:positionH relativeFrom="page">
            <wp:align>right</wp:align>
          </wp:positionH>
          <wp:positionV relativeFrom="paragraph">
            <wp:posOffset>179705</wp:posOffset>
          </wp:positionV>
          <wp:extent cx="10658475" cy="403860"/>
          <wp:effectExtent l="0" t="0" r="952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poster_liggend.jpg"/>
                  <pic:cNvPicPr/>
                </pic:nvPicPr>
                <pic:blipFill rotWithShape="1">
                  <a:blip r:embed="rId1" cstate="print">
                    <a:extLst>
                      <a:ext uri="{28A0092B-C50C-407E-A947-70E740481C1C}">
                        <a14:useLocalDpi xmlns:a14="http://schemas.microsoft.com/office/drawing/2010/main" val="0"/>
                      </a:ext>
                    </a:extLst>
                  </a:blip>
                  <a:srcRect t="23415" b="14536"/>
                  <a:stretch/>
                </pic:blipFill>
                <pic:spPr bwMode="auto">
                  <a:xfrm>
                    <a:off x="0" y="0"/>
                    <a:ext cx="10658475" cy="40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fldChar w:fldCharType="begin"/>
    </w:r>
    <w:r>
      <w:instrText>PAGE   \* MERGEFORMAT</w:instrText>
    </w:r>
    <w:r>
      <w:fldChar w:fldCharType="separate"/>
    </w:r>
    <w:r w:rsidR="002F158A">
      <w:rPr>
        <w:noProof/>
      </w:rPr>
      <w:t>5</w:t>
    </w:r>
    <w:r>
      <w:fldChar w:fldCharType="end"/>
    </w:r>
  </w:p>
  <w:p w14:paraId="5571E497" w14:textId="4989A57D" w:rsidR="00C9776D" w:rsidRDefault="00774EDC">
    <w:pPr>
      <w:pStyle w:val="Voettekst"/>
    </w:pP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F178" w14:textId="7544548F" w:rsidR="00774EDC" w:rsidRDefault="00774EDC">
    <w:pPr>
      <w:pStyle w:val="Voettekst"/>
    </w:pPr>
    <w:r>
      <w:rPr>
        <w:noProof/>
        <w:lang w:eastAsia="nl-NL"/>
      </w:rPr>
      <w:drawing>
        <wp:anchor distT="0" distB="0" distL="114300" distR="114300" simplePos="0" relativeHeight="251663360" behindDoc="0" locked="0" layoutInCell="1" allowOverlap="1" wp14:anchorId="596CD587" wp14:editId="356E2DA9">
          <wp:simplePos x="0" y="0"/>
          <wp:positionH relativeFrom="page">
            <wp:align>right</wp:align>
          </wp:positionH>
          <wp:positionV relativeFrom="paragraph">
            <wp:posOffset>-7620</wp:posOffset>
          </wp:positionV>
          <wp:extent cx="10658475" cy="40386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poster_liggend.jpg"/>
                  <pic:cNvPicPr/>
                </pic:nvPicPr>
                <pic:blipFill rotWithShape="1">
                  <a:blip r:embed="rId1" cstate="print">
                    <a:extLst>
                      <a:ext uri="{28A0092B-C50C-407E-A947-70E740481C1C}">
                        <a14:useLocalDpi xmlns:a14="http://schemas.microsoft.com/office/drawing/2010/main" val="0"/>
                      </a:ext>
                    </a:extLst>
                  </a:blip>
                  <a:srcRect t="23415" b="14536"/>
                  <a:stretch/>
                </pic:blipFill>
                <pic:spPr bwMode="auto">
                  <a:xfrm>
                    <a:off x="0" y="0"/>
                    <a:ext cx="10658475" cy="40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A033" w14:textId="77777777" w:rsidR="007542A1" w:rsidRDefault="007542A1" w:rsidP="00C9776D">
      <w:pPr>
        <w:spacing w:after="0" w:line="240" w:lineRule="auto"/>
      </w:pPr>
      <w:r>
        <w:separator/>
      </w:r>
    </w:p>
  </w:footnote>
  <w:footnote w:type="continuationSeparator" w:id="0">
    <w:p w14:paraId="6B4765BA" w14:textId="77777777" w:rsidR="007542A1" w:rsidRDefault="007542A1" w:rsidP="00C9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DBFA" w14:textId="77777777" w:rsidR="00C9776D" w:rsidRDefault="00C9776D">
    <w:pPr>
      <w:pStyle w:val="Koptekst"/>
    </w:pPr>
    <w:r>
      <w:rPr>
        <w:noProof/>
        <w:lang w:eastAsia="nl-NL"/>
      </w:rPr>
      <w:drawing>
        <wp:anchor distT="0" distB="0" distL="114300" distR="114300" simplePos="0" relativeHeight="251658240" behindDoc="0" locked="0" layoutInCell="1" allowOverlap="1" wp14:anchorId="25482DFC" wp14:editId="5D18D03F">
          <wp:simplePos x="0" y="0"/>
          <wp:positionH relativeFrom="page">
            <wp:align>right</wp:align>
          </wp:positionH>
          <wp:positionV relativeFrom="paragraph">
            <wp:posOffset>-449580</wp:posOffset>
          </wp:positionV>
          <wp:extent cx="10670540" cy="118618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poster LG logo_blauw_ligg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540" cy="1186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66A2" w14:textId="22D60854" w:rsidR="00774EDC" w:rsidRDefault="00774EDC">
    <w:pPr>
      <w:pStyle w:val="Koptekst"/>
    </w:pPr>
    <w:r>
      <w:rPr>
        <w:noProof/>
        <w:lang w:eastAsia="nl-NL"/>
      </w:rPr>
      <w:drawing>
        <wp:anchor distT="0" distB="0" distL="114300" distR="114300" simplePos="0" relativeHeight="251661312" behindDoc="0" locked="0" layoutInCell="1" allowOverlap="1" wp14:anchorId="080A46AD" wp14:editId="163DC6E6">
          <wp:simplePos x="0" y="0"/>
          <wp:positionH relativeFrom="page">
            <wp:align>right</wp:align>
          </wp:positionH>
          <wp:positionV relativeFrom="paragraph">
            <wp:posOffset>-297815</wp:posOffset>
          </wp:positionV>
          <wp:extent cx="10670540" cy="11861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poster LG logo_blauw_ligg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540" cy="1186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0C27"/>
    <w:multiLevelType w:val="hybridMultilevel"/>
    <w:tmpl w:val="D0700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97805"/>
    <w:multiLevelType w:val="hybridMultilevel"/>
    <w:tmpl w:val="641E2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A73C56"/>
    <w:multiLevelType w:val="hybridMultilevel"/>
    <w:tmpl w:val="D6308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067F79"/>
    <w:multiLevelType w:val="hybridMultilevel"/>
    <w:tmpl w:val="0C989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890E5F"/>
    <w:multiLevelType w:val="hybridMultilevel"/>
    <w:tmpl w:val="F70AF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E602EE"/>
    <w:multiLevelType w:val="hybridMultilevel"/>
    <w:tmpl w:val="FB64B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9D"/>
    <w:rsid w:val="000A2382"/>
    <w:rsid w:val="000A3FEF"/>
    <w:rsid w:val="000F787A"/>
    <w:rsid w:val="00106A0E"/>
    <w:rsid w:val="00107DB2"/>
    <w:rsid w:val="001123F4"/>
    <w:rsid w:val="0026621B"/>
    <w:rsid w:val="002C45EC"/>
    <w:rsid w:val="002F158A"/>
    <w:rsid w:val="003309E9"/>
    <w:rsid w:val="003C35F5"/>
    <w:rsid w:val="003D0356"/>
    <w:rsid w:val="003E61F7"/>
    <w:rsid w:val="004176E6"/>
    <w:rsid w:val="00420923"/>
    <w:rsid w:val="00426D74"/>
    <w:rsid w:val="00480095"/>
    <w:rsid w:val="00492B66"/>
    <w:rsid w:val="004E611C"/>
    <w:rsid w:val="00561962"/>
    <w:rsid w:val="005729D5"/>
    <w:rsid w:val="0064177E"/>
    <w:rsid w:val="00682CD8"/>
    <w:rsid w:val="006B4407"/>
    <w:rsid w:val="006E262D"/>
    <w:rsid w:val="007542A1"/>
    <w:rsid w:val="00774EDC"/>
    <w:rsid w:val="00813343"/>
    <w:rsid w:val="0083600A"/>
    <w:rsid w:val="00940E3E"/>
    <w:rsid w:val="0094658E"/>
    <w:rsid w:val="009F1CBA"/>
    <w:rsid w:val="00A26EEA"/>
    <w:rsid w:val="00A5712E"/>
    <w:rsid w:val="00C24591"/>
    <w:rsid w:val="00C7440C"/>
    <w:rsid w:val="00C9776D"/>
    <w:rsid w:val="00CC198C"/>
    <w:rsid w:val="00CF552D"/>
    <w:rsid w:val="00DE1D9D"/>
    <w:rsid w:val="00EC16E9"/>
    <w:rsid w:val="00EE38DD"/>
    <w:rsid w:val="00F91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0794C"/>
  <w15:chartTrackingRefBased/>
  <w15:docId w15:val="{FD832BDB-32D4-4DB6-B987-265A0DC9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D9D"/>
  </w:style>
  <w:style w:type="paragraph" w:styleId="Kop1">
    <w:name w:val="heading 1"/>
    <w:basedOn w:val="Standaard"/>
    <w:next w:val="Standaard"/>
    <w:link w:val="Kop1Char"/>
    <w:uiPriority w:val="9"/>
    <w:qFormat/>
    <w:rsid w:val="000A2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426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aliases w:val="Kop 3:"/>
    <w:basedOn w:val="Kop3"/>
    <w:next w:val="Standaard"/>
    <w:link w:val="Kop4Char"/>
    <w:uiPriority w:val="9"/>
    <w:unhideWhenUsed/>
    <w:qFormat/>
    <w:rsid w:val="00426D74"/>
    <w:pPr>
      <w:spacing w:before="0" w:line="240" w:lineRule="auto"/>
      <w:outlineLvl w:val="3"/>
    </w:pPr>
    <w:rPr>
      <w:rFonts w:ascii="Arial" w:hAnsi="Arial"/>
      <w:b/>
      <w:iCs/>
      <w:color w:val="005B82"/>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77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76D"/>
  </w:style>
  <w:style w:type="paragraph" w:styleId="Voettekst">
    <w:name w:val="footer"/>
    <w:basedOn w:val="Standaard"/>
    <w:link w:val="VoettekstChar"/>
    <w:uiPriority w:val="99"/>
    <w:unhideWhenUsed/>
    <w:rsid w:val="00C977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76D"/>
  </w:style>
  <w:style w:type="table" w:styleId="Tabelraster">
    <w:name w:val="Table Grid"/>
    <w:basedOn w:val="Standaardtabel"/>
    <w:uiPriority w:val="39"/>
    <w:rsid w:val="00DE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1D9D"/>
    <w:rPr>
      <w:color w:val="0563C1" w:themeColor="hyperlink"/>
      <w:u w:val="single"/>
    </w:rPr>
  </w:style>
  <w:style w:type="paragraph" w:styleId="Lijstalinea">
    <w:name w:val="List Paragraph"/>
    <w:basedOn w:val="Standaard"/>
    <w:uiPriority w:val="34"/>
    <w:qFormat/>
    <w:rsid w:val="00DE1D9D"/>
    <w:pPr>
      <w:ind w:left="720"/>
      <w:contextualSpacing/>
    </w:pPr>
  </w:style>
  <w:style w:type="character" w:styleId="Verwijzingopmerking">
    <w:name w:val="annotation reference"/>
    <w:basedOn w:val="Standaardalinea-lettertype"/>
    <w:uiPriority w:val="99"/>
    <w:semiHidden/>
    <w:unhideWhenUsed/>
    <w:rsid w:val="00DE1D9D"/>
    <w:rPr>
      <w:sz w:val="16"/>
      <w:szCs w:val="16"/>
    </w:rPr>
  </w:style>
  <w:style w:type="paragraph" w:styleId="Tekstopmerking">
    <w:name w:val="annotation text"/>
    <w:basedOn w:val="Standaard"/>
    <w:link w:val="TekstopmerkingChar"/>
    <w:uiPriority w:val="99"/>
    <w:semiHidden/>
    <w:unhideWhenUsed/>
    <w:rsid w:val="00DE1D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1D9D"/>
    <w:rPr>
      <w:sz w:val="20"/>
      <w:szCs w:val="20"/>
    </w:rPr>
  </w:style>
  <w:style w:type="paragraph" w:styleId="Ballontekst">
    <w:name w:val="Balloon Text"/>
    <w:basedOn w:val="Standaard"/>
    <w:link w:val="BallontekstChar"/>
    <w:uiPriority w:val="99"/>
    <w:semiHidden/>
    <w:unhideWhenUsed/>
    <w:rsid w:val="00DE1D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1D9D"/>
    <w:rPr>
      <w:rFonts w:ascii="Segoe UI" w:hAnsi="Segoe UI" w:cs="Segoe UI"/>
      <w:sz w:val="18"/>
      <w:szCs w:val="18"/>
    </w:rPr>
  </w:style>
  <w:style w:type="character" w:customStyle="1" w:styleId="Kop1Char">
    <w:name w:val="Kop 1 Char"/>
    <w:basedOn w:val="Standaardalinea-lettertype"/>
    <w:link w:val="Kop1"/>
    <w:uiPriority w:val="9"/>
    <w:rsid w:val="000A2382"/>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semiHidden/>
    <w:unhideWhenUsed/>
    <w:qFormat/>
    <w:rsid w:val="000A2382"/>
    <w:pPr>
      <w:outlineLvl w:val="9"/>
    </w:pPr>
  </w:style>
  <w:style w:type="character" w:customStyle="1" w:styleId="Kop4Char">
    <w:name w:val="Kop 4 Char"/>
    <w:aliases w:val="Kop 3: Char"/>
    <w:basedOn w:val="Standaardalinea-lettertype"/>
    <w:link w:val="Kop4"/>
    <w:uiPriority w:val="9"/>
    <w:rsid w:val="00426D74"/>
    <w:rPr>
      <w:rFonts w:ascii="Arial" w:eastAsiaTheme="majorEastAsia" w:hAnsi="Arial" w:cstheme="majorBidi"/>
      <w:b/>
      <w:iCs/>
      <w:color w:val="005B82"/>
      <w:sz w:val="20"/>
      <w:szCs w:val="24"/>
    </w:rPr>
  </w:style>
  <w:style w:type="character" w:customStyle="1" w:styleId="Kop3Char">
    <w:name w:val="Kop 3 Char"/>
    <w:basedOn w:val="Standaardalinea-lettertype"/>
    <w:link w:val="Kop3"/>
    <w:uiPriority w:val="9"/>
    <w:semiHidden/>
    <w:rsid w:val="00426D74"/>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A26EEA"/>
    <w:rPr>
      <w:color w:val="954F72" w:themeColor="followedHyperlink"/>
      <w:u w:val="single"/>
    </w:rPr>
  </w:style>
  <w:style w:type="character" w:styleId="Onopgelostemelding">
    <w:name w:val="Unresolved Mention"/>
    <w:basedOn w:val="Standaardalinea-lettertype"/>
    <w:uiPriority w:val="99"/>
    <w:semiHidden/>
    <w:unhideWhenUsed/>
    <w:rsid w:val="006E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ieuwvmbo.nl/bovenbouw/keuzevakk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amenblad.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examenbla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AF9038C984C41B0D6B8345D50B400" ma:contentTypeVersion="10" ma:contentTypeDescription="Een nieuw document maken." ma:contentTypeScope="" ma:versionID="76257db348c4b0119d0d2d98b8dcc8b3">
  <xsd:schema xmlns:xsd="http://www.w3.org/2001/XMLSchema" xmlns:xs="http://www.w3.org/2001/XMLSchema" xmlns:p="http://schemas.microsoft.com/office/2006/metadata/properties" xmlns:ns3="22cb2c4d-3616-47ef-b806-570805c5b14e" xmlns:ns4="002d88fb-7cd1-4ff9-ba05-485424c38962" targetNamespace="http://schemas.microsoft.com/office/2006/metadata/properties" ma:root="true" ma:fieldsID="1fd204e4efd50a71d376cf2bb2129faf" ns3:_="" ns4:_="">
    <xsd:import namespace="22cb2c4d-3616-47ef-b806-570805c5b14e"/>
    <xsd:import namespace="002d88fb-7cd1-4ff9-ba05-485424c389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b2c4d-3616-47ef-b806-570805c5b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d88fb-7cd1-4ff9-ba05-485424c389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A1A7F-0436-4BBC-8DC7-4E04E2649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b2c4d-3616-47ef-b806-570805c5b14e"/>
    <ds:schemaRef ds:uri="002d88fb-7cd1-4ff9-ba05-485424c38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AF6AB-3A14-4936-8C56-92E9159EF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87B9E4-9DC9-4541-B765-37DFBBF4F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1399</Words>
  <Characters>7698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van Katwijk</dc:creator>
  <cp:keywords/>
  <dc:description/>
  <cp:lastModifiedBy>Marleen de velde harsenhorst</cp:lastModifiedBy>
  <cp:revision>2</cp:revision>
  <dcterms:created xsi:type="dcterms:W3CDTF">2020-04-01T10:17:00Z</dcterms:created>
  <dcterms:modified xsi:type="dcterms:W3CDTF">2020-04-01T10:17:00Z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0x01010039EAF9038C984C41B0D6B8345D50B400</vt:lpwstr>
  </property>
  <property fmtid="{D5CDD505-2E9C-101B-9397-08002B2CF9AE}" pid="3" name="LandstedeLocatie">
    <vt:lpwstr/>
  </property>
  <property fmtid="{D5CDD505-2E9C-101B-9397-08002B2CF9AE}" pid="4" name="LandstedeProces">
    <vt:lpwstr/>
  </property>
  <property fmtid="{D5CDD505-2E9C-101B-9397-08002B2CF9AE}" pid="5" name="LandstedeTrefwoorden">
    <vt:lpwstr/>
  </property>
  <property fmtid="{D5CDD505-2E9C-101B-9397-08002B2CF9AE}" pid="6" name="LandstedeOrganisatiedeel">
    <vt:lpwstr>31;#Landstede Groep|6e3d8c17-a80a-4cec-b1d7-b01b4a044303</vt:lpwstr>
  </property>
</Properties>
</file>